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B169" w14:textId="15C27938" w:rsidR="00127B65" w:rsidRPr="00EC33A5" w:rsidRDefault="00121200" w:rsidP="00127B65">
      <w:pPr>
        <w:widowControl w:val="0"/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Acúmulo</w:t>
      </w:r>
      <w:r w:rsidR="00127B65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de nu</w:t>
      </w:r>
      <w:r w:rsidR="000D111F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t</w:t>
      </w:r>
      <w:r w:rsidR="00127B65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rientes </w:t>
      </w:r>
      <w:r w:rsidR="00EC3B6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no tecido foliar de</w:t>
      </w:r>
      <w:r w:rsidR="00127B65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mudas de maracujazeiros amarelo e roxo irrigadas com águas salinas e </w:t>
      </w:r>
      <w:r w:rsidR="000A4679">
        <w:rPr>
          <w:rFonts w:ascii="Helvetica" w:eastAsia="Helvetica Neue" w:hAnsi="Helvetica" w:cs="Helvetica Neue"/>
          <w:b/>
          <w:color w:val="000000"/>
          <w:sz w:val="18"/>
          <w:szCs w:val="18"/>
        </w:rPr>
        <w:t>uso de</w:t>
      </w:r>
      <w:r w:rsidR="00EC3B6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</w:t>
      </w:r>
      <w:r w:rsidR="008A4471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urina</w:t>
      </w:r>
      <w:r w:rsidR="00EC3B6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</w:t>
      </w:r>
      <w:r w:rsidR="000A4679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oxidada </w:t>
      </w:r>
      <w:r w:rsidR="00EC3B6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d</w:t>
      </w:r>
      <w:r w:rsidR="008A4471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e vaca </w:t>
      </w:r>
    </w:p>
    <w:p w14:paraId="31106906" w14:textId="77777777" w:rsidR="00EC33A5" w:rsidRDefault="00EC33A5" w:rsidP="00EC3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07D7EAA1" w14:textId="759D5D47" w:rsidR="00607916" w:rsidRPr="003576A5" w:rsidRDefault="00EC33A5" w:rsidP="00EC3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3576A5">
        <w:rPr>
          <w:rFonts w:ascii="Helvetica" w:eastAsia="Helvetica Neue" w:hAnsi="Helvetica" w:cs="Helvetica Neue"/>
          <w:color w:val="000000"/>
          <w:sz w:val="18"/>
          <w:szCs w:val="18"/>
        </w:rPr>
        <w:t>GISLAINE DOS S. NASCIMENTO, GLÊYSLA HÉVILLA D. MOREIRA, NOATAN DOS S. AZEVEDO, JOSÉ LUCÍNIO DE O. FREIRE</w:t>
      </w:r>
    </w:p>
    <w:p w14:paraId="0150E21B" w14:textId="77777777" w:rsidR="00054E2A" w:rsidRPr="00EC33A5" w:rsidRDefault="00054E2A" w:rsidP="00127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6FEE174" w14:textId="32FEE385" w:rsidR="00607916" w:rsidRPr="00EC33A5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</w:pPr>
      <w:r w:rsidRPr="00EC33A5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 xml:space="preserve">E-mails: </w:t>
      </w:r>
      <w:r w:rsidR="00EC33A5" w:rsidRPr="005C4591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>gislaynesantos30@gmail.com</w:t>
      </w:r>
      <w:r w:rsidR="00EC33A5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, </w:t>
      </w:r>
      <w:r w:rsidR="00EC33A5" w:rsidRPr="005C4591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gleyslahevilla@gmail.com, </w:t>
      </w:r>
      <w:r w:rsidR="00EC33A5" w:rsidRPr="005C4591">
        <w:rPr>
          <w:rFonts w:ascii="Helvetica" w:eastAsia="Helvetica Neue" w:hAnsi="Helvetica" w:cs="Helvetica Neue"/>
          <w:color w:val="000000"/>
          <w:sz w:val="16"/>
          <w:szCs w:val="16"/>
        </w:rPr>
        <w:t>noatan.santos@academico.ifpb.edu.br</w:t>
      </w:r>
      <w:r w:rsidR="00EC33A5">
        <w:rPr>
          <w:rFonts w:ascii="Helvetica" w:eastAsia="Helvetica Neue" w:hAnsi="Helvetica" w:cs="Helvetica Neue"/>
          <w:color w:val="000000"/>
          <w:sz w:val="16"/>
          <w:szCs w:val="16"/>
        </w:rPr>
        <w:t>,</w:t>
      </w:r>
      <w:r w:rsidR="00EC33A5" w:rsidRPr="005C4591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 prof.lucinio@gmail.com</w:t>
      </w:r>
    </w:p>
    <w:p w14:paraId="4B1BE918" w14:textId="2FE503EC" w:rsidR="00D26AF3" w:rsidRPr="00EC33A5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EC33A5"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Área de </w:t>
      </w:r>
      <w:r w:rsidR="00EC33A5"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conhecimento </w:t>
      </w:r>
      <w:r w:rsidRPr="00EC33A5">
        <w:rPr>
          <w:rFonts w:ascii="Helvetica" w:eastAsia="Helvetica Neue" w:hAnsi="Helvetica" w:cs="Helvetica Neue"/>
          <w:b/>
          <w:color w:val="000000"/>
          <w:sz w:val="16"/>
          <w:szCs w:val="16"/>
        </w:rPr>
        <w:t>(Tabela CNPq)</w:t>
      </w:r>
      <w:r w:rsidRPr="00EC33A5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D26AF3" w:rsidRPr="00EC33A5">
        <w:rPr>
          <w:rFonts w:ascii="Helvetica" w:eastAsia="Helvetica Neue" w:hAnsi="Helvetica" w:cs="Helvetica Neue"/>
          <w:color w:val="000000"/>
          <w:sz w:val="16"/>
          <w:szCs w:val="16"/>
        </w:rPr>
        <w:t>5.01.01.05-6 Ciências Agrárias.</w:t>
      </w:r>
    </w:p>
    <w:p w14:paraId="08CA2DC7" w14:textId="0F9E49D3" w:rsidR="00607916" w:rsidRPr="00EC33A5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EC33A5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EC33A5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DB627D" w:rsidRPr="00EC33A5">
        <w:rPr>
          <w:rFonts w:ascii="Helvetica" w:eastAsia="Helvetica Neue" w:hAnsi="Helvetica" w:cs="Helvetica Neue"/>
          <w:i/>
          <w:color w:val="000000"/>
          <w:sz w:val="16"/>
          <w:szCs w:val="16"/>
        </w:rPr>
        <w:t xml:space="preserve">Passiflora </w:t>
      </w:r>
      <w:r w:rsidR="00DB627D" w:rsidRPr="00EC33A5">
        <w:rPr>
          <w:rFonts w:ascii="Helvetica" w:eastAsia="Helvetica Neue" w:hAnsi="Helvetica" w:cs="Helvetica Neue"/>
          <w:color w:val="000000"/>
          <w:sz w:val="16"/>
          <w:szCs w:val="16"/>
        </w:rPr>
        <w:t>spp;</w:t>
      </w:r>
      <w:r w:rsidRPr="00EC33A5">
        <w:rPr>
          <w:rFonts w:ascii="Helvetica" w:eastAsia="Helvetica Neue" w:hAnsi="Helvetica" w:cs="Helvetica Neue"/>
          <w:color w:val="000000"/>
          <w:sz w:val="16"/>
          <w:szCs w:val="16"/>
        </w:rPr>
        <w:t xml:space="preserve"> </w:t>
      </w:r>
      <w:r w:rsidR="00EC3B6D" w:rsidRPr="00EC33A5">
        <w:rPr>
          <w:rFonts w:ascii="Helvetica" w:eastAsia="Helvetica Neue" w:hAnsi="Helvetica" w:cs="Helvetica Neue"/>
          <w:color w:val="000000"/>
          <w:sz w:val="16"/>
          <w:szCs w:val="16"/>
        </w:rPr>
        <w:t>a</w:t>
      </w:r>
      <w:r w:rsidR="00121200" w:rsidRPr="00EC33A5">
        <w:rPr>
          <w:rFonts w:ascii="Helvetica" w:eastAsia="Helvetica Neue" w:hAnsi="Helvetica" w:cs="Helvetica Neue"/>
          <w:color w:val="000000"/>
          <w:sz w:val="16"/>
          <w:szCs w:val="16"/>
        </w:rPr>
        <w:t>locação de nutrientes</w:t>
      </w:r>
      <w:r w:rsidR="00D26AF3" w:rsidRPr="00EC33A5">
        <w:rPr>
          <w:rFonts w:ascii="Helvetica" w:eastAsia="Helvetica Neue" w:hAnsi="Helvetica" w:cs="Helvetica Neue"/>
          <w:color w:val="000000"/>
          <w:sz w:val="16"/>
          <w:szCs w:val="16"/>
        </w:rPr>
        <w:t xml:space="preserve">; </w:t>
      </w:r>
      <w:r w:rsidR="00121200" w:rsidRPr="00EC33A5">
        <w:rPr>
          <w:rFonts w:ascii="Helvetica" w:eastAsia="Helvetica Neue" w:hAnsi="Helvetica" w:cs="Helvetica Neue"/>
          <w:color w:val="000000"/>
          <w:sz w:val="16"/>
          <w:szCs w:val="16"/>
        </w:rPr>
        <w:t xml:space="preserve">estresse </w:t>
      </w:r>
      <w:r w:rsidR="00E17549" w:rsidRPr="00EC33A5">
        <w:rPr>
          <w:rFonts w:ascii="Helvetica" w:eastAsia="Helvetica Neue" w:hAnsi="Helvetica" w:cs="Helvetica Neue"/>
          <w:color w:val="000000"/>
          <w:sz w:val="16"/>
          <w:szCs w:val="16"/>
        </w:rPr>
        <w:t>salino</w:t>
      </w:r>
      <w:r w:rsidRPr="00EC33A5">
        <w:rPr>
          <w:rFonts w:ascii="Helvetica" w:eastAsia="Helvetica Neue" w:hAnsi="Helvetica" w:cs="Helvetica Neue"/>
          <w:color w:val="000000"/>
          <w:sz w:val="16"/>
          <w:szCs w:val="16"/>
        </w:rPr>
        <w:t>.</w:t>
      </w:r>
    </w:p>
    <w:p w14:paraId="4F4AE43D" w14:textId="77777777" w:rsidR="00607916" w:rsidRPr="00EC33A5" w:rsidRDefault="00607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722D3CD" w14:textId="429EFE1F" w:rsidR="00607916" w:rsidRPr="00EC33A5" w:rsidRDefault="003A4183" w:rsidP="003A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1 </w:t>
      </w:r>
      <w:r w:rsidR="00726AD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3BBD02B6" w14:textId="2B43A3CA" w:rsidR="004E449C" w:rsidRDefault="004E449C" w:rsidP="00AB47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 w:firstLine="28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>O maracujazeiro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pertence</w:t>
      </w:r>
      <w:r w:rsidR="00964D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02123B">
        <w:rPr>
          <w:rFonts w:ascii="Helvetica" w:eastAsia="Helvetica Neue" w:hAnsi="Helvetica" w:cs="Helvetica Neue"/>
          <w:color w:val="000000"/>
          <w:sz w:val="18"/>
          <w:szCs w:val="18"/>
        </w:rPr>
        <w:t>à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família Passifloraceae, possuindo 18 gêneros e 620 espécies (SILVA,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 2012), destacando-se o maracujazeiro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>-amarelo (</w:t>
      </w:r>
      <w:r w:rsidRPr="00EC33A5">
        <w:rPr>
          <w:rFonts w:ascii="Helvetica" w:eastAsia="Helvetica Neue" w:hAnsi="Helvetica" w:cs="Helvetica Neue"/>
          <w:i/>
          <w:color w:val="000000"/>
          <w:sz w:val="16"/>
          <w:szCs w:val="16"/>
        </w:rPr>
        <w:t xml:space="preserve">Passiflora </w:t>
      </w:r>
      <w:r w:rsidRPr="004E449C">
        <w:rPr>
          <w:rFonts w:ascii="Helvetica" w:eastAsia="Helvetica Neue" w:hAnsi="Helvetica" w:cs="Helvetica Neue"/>
          <w:i/>
          <w:color w:val="000000"/>
          <w:sz w:val="18"/>
          <w:szCs w:val="18"/>
        </w:rPr>
        <w:t>edulis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 f. flavicarpa) e o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roxo </w:t>
      </w:r>
      <w:r w:rsidR="00D24677">
        <w:rPr>
          <w:rFonts w:ascii="Helvetica" w:eastAsia="Helvetica Neue" w:hAnsi="Helvetica" w:cs="Helvetica Neue"/>
          <w:color w:val="000000"/>
          <w:sz w:val="18"/>
          <w:szCs w:val="18"/>
        </w:rPr>
        <w:t>(</w:t>
      </w:r>
      <w:r w:rsidR="00D24677" w:rsidRPr="00EC33A5">
        <w:rPr>
          <w:rFonts w:ascii="Helvetica" w:eastAsia="Helvetica Neue" w:hAnsi="Helvetica" w:cs="Helvetica Neue"/>
          <w:i/>
          <w:color w:val="000000"/>
          <w:sz w:val="16"/>
          <w:szCs w:val="16"/>
        </w:rPr>
        <w:t>Passiflora</w:t>
      </w:r>
      <w:r w:rsidR="00D24677" w:rsidRPr="00D24677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edulis Sims) 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>como sendo as espécies mais cultivadas no B</w:t>
      </w:r>
      <w:r w:rsidR="00D24677">
        <w:rPr>
          <w:rFonts w:ascii="Helvetica" w:eastAsia="Helvetica Neue" w:hAnsi="Helvetica" w:cs="Helvetica Neue"/>
          <w:color w:val="000000"/>
          <w:sz w:val="18"/>
          <w:szCs w:val="18"/>
        </w:rPr>
        <w:t>rasil e no mundo (COELHO; AZÊVEDO</w:t>
      </w:r>
      <w:r w:rsidR="00D24677" w:rsidRPr="00D24677">
        <w:rPr>
          <w:rFonts w:ascii="Helvetica" w:eastAsia="Helvetica Neue" w:hAnsi="Helvetica" w:cs="Helvetica Neue"/>
          <w:color w:val="000000"/>
          <w:sz w:val="18"/>
          <w:szCs w:val="18"/>
        </w:rPr>
        <w:t>; UMSZA-GUEZ</w:t>
      </w:r>
      <w:r w:rsidR="00D24677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4E449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2016)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. </w:t>
      </w:r>
      <w:r w:rsidR="00D24677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</w:p>
    <w:p w14:paraId="4FAAB733" w14:textId="3DB095C6" w:rsidR="00DF6B12" w:rsidRPr="00EC33A5" w:rsidRDefault="00DF6B12" w:rsidP="00AB47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 w:firstLine="28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A composição mineral foliar é um dos indicativos do adequado, ou não, suprimento de nutrientes à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planta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, com reflexos ine</w:t>
      </w:r>
      <w:r w:rsidR="00B26A86">
        <w:rPr>
          <w:rFonts w:ascii="Helvetica" w:eastAsia="Helvetica Neue" w:hAnsi="Helvetica" w:cs="Helvetica Neue"/>
          <w:color w:val="000000"/>
          <w:sz w:val="18"/>
          <w:szCs w:val="18"/>
        </w:rPr>
        <w:t xml:space="preserve">vitáveis na qualidade de </w:t>
      </w:r>
      <w:r w:rsidR="004F38D3" w:rsidRPr="00EC33A5">
        <w:rPr>
          <w:rFonts w:ascii="Helvetica" w:eastAsia="Helvetica Neue" w:hAnsi="Helvetica" w:cs="Helvetica Neue"/>
          <w:color w:val="000000"/>
          <w:sz w:val="18"/>
          <w:szCs w:val="18"/>
        </w:rPr>
        <w:t>mudas. D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iversos fatores podem contribuir para a alteração </w:t>
      </w:r>
      <w:r w:rsidR="00D706ED" w:rsidRPr="00EC33A5">
        <w:rPr>
          <w:rFonts w:ascii="Helvetica" w:eastAsia="Helvetica Neue" w:hAnsi="Helvetica" w:cs="Helvetica Neue"/>
          <w:color w:val="000000"/>
          <w:sz w:val="18"/>
          <w:szCs w:val="18"/>
        </w:rPr>
        <w:t>dessa composição mineral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dentre os quais pode-se destacar a adubação 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orgânica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e a irrigação com água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salina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DD46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No caso da adubação, </w:t>
      </w:r>
      <w:r w:rsidR="004E2105">
        <w:rPr>
          <w:rFonts w:ascii="Helvetica" w:eastAsia="Helvetica Neue" w:hAnsi="Helvetica" w:cs="Helvetica Neue"/>
          <w:color w:val="000000"/>
          <w:sz w:val="18"/>
          <w:szCs w:val="18"/>
        </w:rPr>
        <w:t>o completo supri</w:t>
      </w:r>
      <w:r w:rsidR="009371FE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mento nutricional pode elevar a absorção e o acúmulo de nutrientes no tecido vegetal da planta. Contudo, se a irrigação for relizada com água de baixa qualidade pode ocorrer alteração no estado nutricional da mesma. 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Geralmente, em condições salina</w:t>
      </w:r>
      <w:r w:rsidR="00D706ED" w:rsidRPr="00EC33A5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, ocorrem tendências de que as plantas apresentem decréscimos nos teores foliares de ma</w:t>
      </w:r>
      <w:r w:rsidR="00964D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cronutrientes (SCHOSSLER </w:t>
      </w:r>
      <w:r w:rsidR="00964DEB" w:rsidRPr="00964DEB">
        <w:rPr>
          <w:rFonts w:ascii="Helvetica" w:eastAsia="Helvetica Neue" w:hAnsi="Helvetica" w:cs="Helvetica Neue"/>
          <w:i/>
          <w:color w:val="000000"/>
          <w:sz w:val="18"/>
          <w:szCs w:val="18"/>
        </w:rPr>
        <w:t>et al</w:t>
      </w:r>
      <w:r w:rsidR="00964D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2012). Para Olfa </w:t>
      </w:r>
      <w:r w:rsidR="00964DEB" w:rsidRPr="00964DEB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964DE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(2018) isto pode estar relacionado ao excesso de </w:t>
      </w:r>
      <w:r w:rsidR="00D706ED" w:rsidRPr="00EC33A5">
        <w:rPr>
          <w:rFonts w:ascii="Helvetica" w:eastAsia="Helvetica Neue" w:hAnsi="Helvetica" w:cs="Helvetica Neue"/>
          <w:color w:val="000000"/>
          <w:sz w:val="18"/>
          <w:szCs w:val="18"/>
        </w:rPr>
        <w:t>sais solúveis na zona radicular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que pode restringir a absorção de </w:t>
      </w:r>
      <w:r w:rsidR="00D706ED" w:rsidRPr="00EC33A5">
        <w:rPr>
          <w:rFonts w:ascii="Helvetica" w:eastAsia="Helvetica Neue" w:hAnsi="Helvetica" w:cs="Helvetica Neue"/>
          <w:color w:val="000000"/>
          <w:sz w:val="18"/>
          <w:szCs w:val="18"/>
        </w:rPr>
        <w:t>alguns elementos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>, acarretando, em muitos dos casos, em deficiências nutricionais.</w:t>
      </w:r>
      <w:r w:rsidR="004E449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</w:p>
    <w:p w14:paraId="5E241891" w14:textId="1FCECE0E" w:rsidR="00DB627D" w:rsidRPr="00EC33A5" w:rsidRDefault="00871560" w:rsidP="00AB47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Com isso,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>a pesquisa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objetivou avaliar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os acúmulos </w:t>
      </w:r>
      <w:r w:rsidR="004F65E5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</w:t>
      </w:r>
      <w:r w:rsidR="00AB4756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nitrogênio, fósforo e potássio </w:t>
      </w:r>
      <w:r w:rsidR="000D111F" w:rsidRPr="00EC33A5">
        <w:rPr>
          <w:rFonts w:ascii="Helvetica" w:eastAsia="Helvetica Neue" w:hAnsi="Helvetica" w:cs="Helvetica Neue"/>
          <w:color w:val="000000"/>
          <w:sz w:val="18"/>
          <w:szCs w:val="18"/>
        </w:rPr>
        <w:t>nos tecidos foliares de</w:t>
      </w:r>
      <w:r w:rsidR="00BB6D68">
        <w:rPr>
          <w:rFonts w:ascii="Helvetica" w:eastAsia="Helvetica Neue" w:hAnsi="Helvetica" w:cs="Helvetica Neue"/>
          <w:color w:val="000000"/>
          <w:sz w:val="18"/>
          <w:szCs w:val="18"/>
        </w:rPr>
        <w:t xml:space="preserve"> mudas de maracujazeiro-</w:t>
      </w:r>
      <w:r w:rsidR="00D331C2">
        <w:rPr>
          <w:rFonts w:ascii="Helvetica" w:eastAsia="Helvetica Neue" w:hAnsi="Helvetica" w:cs="Helvetica Neue"/>
          <w:color w:val="000000"/>
          <w:sz w:val="18"/>
          <w:szCs w:val="18"/>
        </w:rPr>
        <w:t>amarelo e roxo irrigada</w:t>
      </w:r>
      <w:r w:rsidR="004F65E5" w:rsidRPr="00EC33A5">
        <w:rPr>
          <w:rFonts w:ascii="Helvetica" w:eastAsia="Helvetica Neue" w:hAnsi="Helvetica" w:cs="Helvetica Neue"/>
          <w:color w:val="000000"/>
          <w:sz w:val="18"/>
          <w:szCs w:val="18"/>
        </w:rPr>
        <w:t>s com águas salinas e uso de urina oxidada de vaca.</w:t>
      </w:r>
    </w:p>
    <w:p w14:paraId="29CF5C40" w14:textId="281AAD93" w:rsidR="00607916" w:rsidRPr="00EC33A5" w:rsidRDefault="003A4183" w:rsidP="003A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2 </w:t>
      </w:r>
      <w:r w:rsidR="00726AD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</w:t>
      </w:r>
      <w:r w:rsidR="00C65D08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l</w:t>
      </w:r>
      <w:r w:rsidR="00726AD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e Métodos</w:t>
      </w:r>
      <w:bookmarkStart w:id="0" w:name="_GoBack"/>
      <w:bookmarkEnd w:id="0"/>
    </w:p>
    <w:p w14:paraId="1312DA78" w14:textId="35D71252" w:rsidR="00A00BCB" w:rsidRPr="00EC33A5" w:rsidRDefault="00A00BCB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experimento foi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conduzido em estufa telada no </w:t>
      </w:r>
      <w:r w:rsidR="001107E5" w:rsidRPr="00EC33A5">
        <w:rPr>
          <w:rFonts w:ascii="Helvetica" w:eastAsia="Helvetica Neue" w:hAnsi="Helvetica" w:cs="Helvetica Neue"/>
          <w:color w:val="000000"/>
          <w:sz w:val="18"/>
          <w:szCs w:val="18"/>
        </w:rPr>
        <w:t>I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>nstituto Federal da Paraíba, c</w:t>
      </w:r>
      <w:r w:rsidR="001107E5" w:rsidRPr="00EC33A5">
        <w:rPr>
          <w:rFonts w:ascii="Helvetica" w:eastAsia="Helvetica Neue" w:hAnsi="Helvetica" w:cs="Helvetica Neue"/>
          <w:color w:val="000000"/>
          <w:sz w:val="18"/>
          <w:szCs w:val="18"/>
        </w:rPr>
        <w:t>ampus Picuí</w:t>
      </w:r>
      <w:r w:rsidR="00B26A86">
        <w:rPr>
          <w:rFonts w:ascii="Helvetica" w:eastAsia="Helvetica Neue" w:hAnsi="Helvetica" w:cs="Helvetica Neue"/>
          <w:color w:val="000000"/>
          <w:sz w:val="18"/>
          <w:szCs w:val="18"/>
        </w:rPr>
        <w:t>, utilizando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delineamento inteiramente casualizado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D668C9" w:rsidRPr="00EC33A5">
        <w:rPr>
          <w:rFonts w:ascii="Helvetica" w:eastAsia="Helvetica Neue" w:hAnsi="Helvetica" w:cs="Helvetica Neue"/>
          <w:color w:val="000000"/>
          <w:sz w:val="18"/>
          <w:szCs w:val="18"/>
        </w:rPr>
        <w:t>com os tratamentos distribuidos no arranjo fatorial 2</w:t>
      </w:r>
      <w:r w:rsidR="00D668C9" w:rsidRPr="00EC33A5">
        <w:rPr>
          <w:rFonts w:ascii="Helvetica" w:eastAsia="Helvetica Neue" w:hAnsi="Helvetica"/>
          <w:color w:val="000000"/>
          <w:sz w:val="18"/>
          <w:szCs w:val="18"/>
        </w:rPr>
        <w:t>×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2</w:t>
      </w:r>
      <w:r w:rsidR="00D668C9" w:rsidRPr="00EC33A5">
        <w:rPr>
          <w:rFonts w:ascii="Helvetica" w:eastAsia="Helvetica Neue" w:hAnsi="Helvetica"/>
          <w:color w:val="000000"/>
          <w:sz w:val="18"/>
          <w:szCs w:val="18"/>
        </w:rPr>
        <w:t>×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2, correspondentes a dois níveis de condutividade elétrica da água de irrigação (0,5 dS 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3,5 dS 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), duas concentrações de urina oxidada de vaca (0,0% e 5,0%) e duas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>espécies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maracujazeiro (amarelo e roxo) e 10 repetições.</w:t>
      </w:r>
    </w:p>
    <w:p w14:paraId="5553F18E" w14:textId="619CFFC1" w:rsidR="00D668C9" w:rsidRPr="00EC33A5" w:rsidRDefault="00D668C9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substrato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foi composto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de uma mistura de três partes de um Neossolo Regolítico e uma parte de esterco bovino curtido.</w:t>
      </w:r>
      <w:r w:rsidR="001107E5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Os níveis </w:t>
      </w:r>
      <w:r w:rsidR="00B26A86">
        <w:rPr>
          <w:rFonts w:ascii="Helvetica" w:eastAsia="Helvetica Neue" w:hAnsi="Helvetica" w:cs="Helvetica Neue"/>
          <w:color w:val="000000"/>
          <w:sz w:val="18"/>
          <w:szCs w:val="18"/>
        </w:rPr>
        <w:t>salinos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da água de irrigação foram obtidos com base nos procedimentos metodológicos sugeridos por Freire </w:t>
      </w:r>
      <w:r w:rsidRPr="00BE2A01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(2015), a partir da diluição de água de poço fortemente salina (CE = 11,9 dS 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) e água de baixa salinidade (</w:t>
      </w:r>
      <w:r w:rsidR="00B26A86" w:rsidRPr="00EC33A5">
        <w:rPr>
          <w:rFonts w:ascii="Helvetica" w:eastAsia="Helvetica Neue" w:hAnsi="Helvetica" w:cs="Helvetica Neue"/>
          <w:color w:val="000000"/>
          <w:sz w:val="18"/>
          <w:szCs w:val="18"/>
        </w:rPr>
        <w:t>CE =</w:t>
      </w:r>
      <w:r w:rsidR="0002123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0,01 dS 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), com auxílio de um condutivímetro digital, até atingir os valores de condutividade desejadas (0,5 e 3,5 dS 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). </w:t>
      </w:r>
    </w:p>
    <w:p w14:paraId="1066A4C3" w14:textId="46D0D534" w:rsidR="00D668C9" w:rsidRPr="00EC33A5" w:rsidRDefault="00B26A86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>A urina</w:t>
      </w:r>
      <w:r w:rsidR="00D668C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utilizada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>foi coletada de vacas em lactação, no</w:t>
      </w:r>
      <w:r w:rsidR="00D668C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sítio Baixinho, município de Nova Palmeira, PB, sendo depositada em galões plásticos devidamente desinfetados, submetida à fermentação e mantida lacrada por um período de quatro dias, antes da primeira aplicação, para a degradação dos microrganismos. A aplicação da urina foi realizada a cada sete dias e na dosagem de 70 mL por aplicação, com tratamentos iniciados logo no primeiro dia do plantio das sementes.</w:t>
      </w:r>
    </w:p>
    <w:p w14:paraId="4CCB8DF4" w14:textId="21BF389C" w:rsidR="00D668C9" w:rsidRPr="00EC33A5" w:rsidRDefault="00D668C9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Durante a instalação do experim</w:t>
      </w:r>
      <w:r w:rsidR="0018775A">
        <w:rPr>
          <w:rFonts w:ascii="Helvetica" w:eastAsia="Helvetica Neue" w:hAnsi="Helvetica" w:cs="Helvetica Neue"/>
          <w:color w:val="000000"/>
          <w:sz w:val="18"/>
          <w:szCs w:val="18"/>
        </w:rPr>
        <w:t>ento, as mudas de maracujazeiro-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amarelo e roxo foram produzidas em tubetes com capacidade para armazenar 280 cm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3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solo. A semeadura foi realizada diretamente nos recipientes, com uso de duas sementes e desbaste realizado cerca de oito dias após a emergência</w:t>
      </w:r>
      <w:r w:rsidR="00386C91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das plântulas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. As dotações hídricas foram efetuadas com uma frequência média de dois dias.</w:t>
      </w:r>
    </w:p>
    <w:p w14:paraId="0DDA1450" w14:textId="77777777" w:rsidR="00B26A86" w:rsidRDefault="00B26A86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Aos 60 dias, após a instalação </w:t>
      </w:r>
      <w:r w:rsidR="00386C91" w:rsidRPr="00EC33A5">
        <w:rPr>
          <w:rFonts w:ascii="Helvetica" w:eastAsia="Helvetica Neue" w:hAnsi="Helvetica" w:cs="Helvetica Neue"/>
          <w:color w:val="000000"/>
          <w:sz w:val="18"/>
          <w:szCs w:val="18"/>
        </w:rPr>
        <w:t>do experimento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="00386C91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foram coletadas amostras 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</w:rPr>
        <w:t>individuais da 4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a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5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a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folhas sadias a partir do meristema apical (MALAVOLTA; VITTI; OLIVEIRA, 1997) de cada planta para avaliação do </w:t>
      </w:r>
      <w:r w:rsidR="001B29D8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seu 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estado nutricional </w:t>
      </w:r>
      <w:r w:rsidR="00DB18DD" w:rsidRPr="00EC33A5">
        <w:rPr>
          <w:rFonts w:ascii="Helvetica" w:eastAsia="Helvetica Neue" w:hAnsi="Helvetica" w:cs="Helvetica Neue"/>
          <w:color w:val="000000"/>
          <w:sz w:val="18"/>
          <w:szCs w:val="18"/>
        </w:rPr>
        <w:t>(</w:t>
      </w:r>
      <w:r w:rsidR="00121200" w:rsidRPr="00EC33A5">
        <w:rPr>
          <w:rFonts w:ascii="Helvetica" w:eastAsia="Helvetica Neue" w:hAnsi="Helvetica" w:cs="Helvetica Neue"/>
          <w:color w:val="000000"/>
          <w:sz w:val="18"/>
          <w:szCs w:val="18"/>
        </w:rPr>
        <w:t>NPK</w:t>
      </w:r>
      <w:r w:rsidR="001B29D8" w:rsidRPr="00EC33A5">
        <w:rPr>
          <w:rFonts w:ascii="Helvetica" w:eastAsia="Helvetica Neue" w:hAnsi="Helvetica" w:cs="Helvetica Neue"/>
          <w:color w:val="000000"/>
          <w:sz w:val="18"/>
          <w:szCs w:val="18"/>
        </w:rPr>
        <w:t>)</w:t>
      </w:r>
      <w:r w:rsidR="00386C91" w:rsidRPr="00EC33A5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9D72E9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5E1297"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>O conteúdo de N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foi determinado por digestão com ácido sulfúrico, enquanto que o P e K foram determidados por espectrofotometria de absorção atomica e espectrofotometria de chama (CARMO </w:t>
      </w:r>
      <w:r w:rsidR="00121200" w:rsidRPr="00B26A86">
        <w:rPr>
          <w:rFonts w:ascii="Helvetica" w:eastAsia="Helvetica Neue" w:hAnsi="Helvetica" w:cs="Helvetica Neue"/>
          <w:bCs/>
          <w:i/>
          <w:color w:val="000000"/>
          <w:sz w:val="18"/>
          <w:szCs w:val="18"/>
        </w:rPr>
        <w:t>et al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.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2000). </w:t>
      </w:r>
    </w:p>
    <w:p w14:paraId="74C1F0AE" w14:textId="027738B3" w:rsidR="00121200" w:rsidRPr="0002123B" w:rsidRDefault="00BE2A01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</w:pP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A</w:t>
      </w:r>
      <w:r w:rsidR="00B26A8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determinação do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acúmulo de nutrientes </w:t>
      </w:r>
      <w:r w:rsidR="00B26A86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foi 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realizada conforme equação proprosta por F</w:t>
      </w:r>
      <w:r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ilgueiras; 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T</w:t>
      </w:r>
      <w:r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akahashi 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e B</w:t>
      </w:r>
      <w:r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eninni 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(</w:t>
      </w:r>
      <w:r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>2002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)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: 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ACN = (MSF x CN) x 10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  <w:lang w:val="pt-BR"/>
        </w:rPr>
        <w:t>-3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 xml:space="preserve">, </w:t>
      </w:r>
      <w:r w:rsidR="00BC68C4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em que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: ACN = acúmulo dos nutrientes (g planta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  <w:lang w:val="pt-BR"/>
        </w:rPr>
        <w:t>-1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); MSF = massa seca foliar (g planta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  <w:lang w:val="pt-BR"/>
        </w:rPr>
        <w:t>-1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); CN = concentração dos nutrientes (g kg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  <w:lang w:val="pt-BR"/>
        </w:rPr>
        <w:t>-1</w:t>
      </w:r>
      <w:r w:rsidR="00121200" w:rsidRPr="00EC33A5">
        <w:rPr>
          <w:rFonts w:ascii="Helvetica" w:eastAsia="Helvetica Neue" w:hAnsi="Helvetica" w:cs="Helvetica Neue"/>
          <w:bCs/>
          <w:color w:val="000000"/>
          <w:sz w:val="18"/>
          <w:szCs w:val="18"/>
          <w:lang w:val="pt-BR"/>
        </w:rPr>
        <w:t>)</w:t>
      </w:r>
      <w:r>
        <w:rPr>
          <w:rFonts w:ascii="Helvetica" w:eastAsia="Helvetica Neue" w:hAnsi="Helvetica" w:cs="Helvetica Neue"/>
          <w:bCs/>
          <w:color w:val="000000"/>
          <w:sz w:val="18"/>
          <w:szCs w:val="18"/>
        </w:rPr>
        <w:t>.</w:t>
      </w:r>
      <w:r w:rsidR="0002123B">
        <w:rPr>
          <w:rFonts w:ascii="Helvetica" w:eastAsia="Helvetica Neue" w:hAnsi="Helvetica" w:cs="Helvetica Neue"/>
          <w:bCs/>
          <w:color w:val="000000"/>
          <w:sz w:val="18"/>
          <w:szCs w:val="18"/>
        </w:rPr>
        <w:t xml:space="preserve"> A MSF foi obtida após secagem em estufa, a 65 </w:t>
      </w:r>
      <w:r w:rsidR="0002123B">
        <w:rPr>
          <w:rFonts w:ascii="Helvetica" w:eastAsia="Helvetica Neue" w:hAnsi="Helvetica" w:cs="Helvetica Neue"/>
          <w:bCs/>
          <w:color w:val="000000"/>
          <w:sz w:val="18"/>
          <w:szCs w:val="18"/>
          <w:vertAlign w:val="superscript"/>
        </w:rPr>
        <w:t>o</w:t>
      </w:r>
      <w:r w:rsidR="0002123B">
        <w:rPr>
          <w:rFonts w:ascii="Helvetica" w:eastAsia="Helvetica Neue" w:hAnsi="Helvetica" w:cs="Helvetica Neue"/>
          <w:bCs/>
          <w:color w:val="000000"/>
          <w:sz w:val="18"/>
          <w:szCs w:val="18"/>
        </w:rPr>
        <w:t>C, por 48 horas, e pesagem do material em balança semianalítica.</w:t>
      </w:r>
    </w:p>
    <w:p w14:paraId="16D66193" w14:textId="02AD191E" w:rsidR="00607916" w:rsidRPr="00EC33A5" w:rsidRDefault="00386C91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lastRenderedPageBreak/>
        <w:t>Os dados foram submetidos à análise de variância pelo teste “F”, processados utilizando o software estatístico SISVAR 5.6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®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, com comparações de médias feitas pelo teste F a</w:t>
      </w:r>
      <w:r w:rsidR="00BE2A01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5% de probabilidade (FERREIRA, 2011).</w:t>
      </w:r>
    </w:p>
    <w:p w14:paraId="396A0A16" w14:textId="62953998" w:rsidR="00607916" w:rsidRPr="00EC33A5" w:rsidRDefault="003A4183" w:rsidP="003A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3 </w:t>
      </w:r>
      <w:r w:rsidR="00726ADD" w:rsidRPr="00EC33A5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14:paraId="118C1216" w14:textId="16BD01A4" w:rsidR="000A22A0" w:rsidRPr="00EC33A5" w:rsidRDefault="000A22A0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42" w:right="141" w:firstLine="28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Na </w:t>
      </w:r>
      <w:r w:rsidR="00EC3B6D" w:rsidRPr="00EC33A5">
        <w:rPr>
          <w:rFonts w:ascii="Helvetica" w:eastAsia="Helvetica Neue" w:hAnsi="Helvetica" w:cs="Helvetica Neue"/>
          <w:color w:val="000000"/>
          <w:sz w:val="18"/>
          <w:szCs w:val="18"/>
        </w:rPr>
        <w:t>F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igura 1, </w:t>
      </w:r>
      <w:r w:rsidR="0002123B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com efeito isolado das espécies, 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>verifica-se que o acúmulo de N no tecido foliar das mudas de maracujazeiro-roxo (10,03 mg) foi inferior ao observado no maracujazeiro-amarelo (18,33 mg). Para este resultado é possível atestar que houve uma menor necessidade de alocação deste elemento na superficie foliar da espécie roxa</w:t>
      </w:r>
      <w:r w:rsidR="007C44CF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em comparação ao maracujazeiro-amarelo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acenando para </w:t>
      </w:r>
      <w:r w:rsidR="007C44CF" w:rsidRPr="00EC33A5">
        <w:rPr>
          <w:rFonts w:ascii="Helvetica" w:eastAsia="Helvetica Neue" w:hAnsi="Helvetica" w:cs="Helvetica Neue"/>
          <w:color w:val="000000"/>
          <w:sz w:val="18"/>
          <w:szCs w:val="18"/>
        </w:rPr>
        <w:t>uma provável</w:t>
      </w:r>
      <w:r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alocação em outro órgão</w:t>
      </w:r>
      <w:r w:rsidR="007C44CF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da planta, a exemplo da raíz. Esses resultados corroboram com as afirmações de Corrêa </w:t>
      </w:r>
      <w:r w:rsidR="007C44CF" w:rsidRPr="00923B09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7C44CF" w:rsidRPr="00EC33A5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(2002) de que a exigência nutricional varia entre as diferentes espécies de plantas. </w:t>
      </w:r>
    </w:p>
    <w:p w14:paraId="1136F47E" w14:textId="77777777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0364DAC4" wp14:editId="4F2930BF">
            <wp:extent cx="2158365" cy="1438910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E4744" w14:textId="77777777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 Figura 1: Acúmulo de nitrogênio (N) na matéria seca foliar de mudas de maracujazeiro-amarelo e roxo. </w:t>
      </w:r>
    </w:p>
    <w:p w14:paraId="7BB319AD" w14:textId="039C1477" w:rsidR="000A22A0" w:rsidRPr="00EC33A5" w:rsidRDefault="000A22A0" w:rsidP="007C44C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13391DF3" w14:textId="77777777" w:rsidR="00923B09" w:rsidRDefault="00923B09" w:rsidP="007C44CF">
      <w:pPr>
        <w:widowControl w:val="0"/>
        <w:spacing w:line="288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70BE40D3" w14:textId="0A0ADAAE" w:rsidR="007C44CF" w:rsidRPr="00EC33A5" w:rsidRDefault="0002123B" w:rsidP="007C44CF">
      <w:pPr>
        <w:widowControl w:val="0"/>
        <w:spacing w:line="288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>Foram observados efeitos isolados das espécies (Figura 2) e da salinidade hídrica aplicada às mudas (Figura 3) no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acú</w:t>
      </w:r>
      <w:r w:rsidR="00923B09">
        <w:rPr>
          <w:rFonts w:ascii="Helvetica" w:eastAsia="Helvetica Neue" w:hAnsi="Helvetica" w:cs="Helvetica Neue"/>
          <w:sz w:val="18"/>
          <w:szCs w:val="18"/>
        </w:rPr>
        <w:t xml:space="preserve">mulo de P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>na matéria seca foliar</w:t>
      </w:r>
      <w:r>
        <w:rPr>
          <w:rFonts w:ascii="Helvetica" w:eastAsia="Helvetica Neue" w:hAnsi="Helvetica" w:cs="Helvetica Neue"/>
          <w:sz w:val="18"/>
          <w:szCs w:val="18"/>
        </w:rPr>
        <w:t xml:space="preserve">. Na Figura 2, percebe-se que os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maiores acúmulos </w:t>
      </w:r>
      <w:r>
        <w:rPr>
          <w:rFonts w:ascii="Helvetica" w:eastAsia="Helvetica Neue" w:hAnsi="Helvetica" w:cs="Helvetica Neue"/>
          <w:sz w:val="18"/>
          <w:szCs w:val="18"/>
        </w:rPr>
        <w:t xml:space="preserve">médios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>deste nutriente</w:t>
      </w:r>
      <w:r>
        <w:rPr>
          <w:rFonts w:ascii="Helvetica" w:eastAsia="Helvetica Neue" w:hAnsi="Helvetica" w:cs="Helvetica Neue"/>
          <w:sz w:val="18"/>
          <w:szCs w:val="18"/>
        </w:rPr>
        <w:t xml:space="preserve"> foi verificado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em mudas de maracujazeiro-amarelo 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>(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>106,2%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>)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 xml:space="preserve">em comparação ao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>roxo</w:t>
      </w:r>
      <w:r>
        <w:rPr>
          <w:rFonts w:ascii="Helvetica" w:eastAsia="Helvetica Neue" w:hAnsi="Helvetica" w:cs="Helvetica Neue"/>
          <w:sz w:val="18"/>
          <w:szCs w:val="18"/>
        </w:rPr>
        <w:t>, com valores médios  respectivos de 3,65 g kg</w:t>
      </w:r>
      <w:r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>
        <w:rPr>
          <w:rFonts w:ascii="Helvetica" w:eastAsia="Helvetica Neue" w:hAnsi="Helvetica" w:cs="Helvetica Neue"/>
          <w:sz w:val="18"/>
          <w:szCs w:val="18"/>
        </w:rPr>
        <w:t>e 1,77 g kg</w:t>
      </w:r>
      <w:r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>.</w:t>
      </w:r>
      <w:r w:rsidR="007C44CF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14:paraId="3CB71E07" w14:textId="77777777" w:rsidR="000A22A0" w:rsidRPr="00EC33A5" w:rsidRDefault="000A22A0" w:rsidP="000A22A0">
      <w:pPr>
        <w:widowControl w:val="0"/>
        <w:spacing w:line="288" w:lineRule="auto"/>
        <w:ind w:right="141" w:firstLine="567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7A3FFB48" wp14:editId="0397E894">
            <wp:extent cx="2211392" cy="145279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02" cy="145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7B4A1" w14:textId="77777777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Figura 2: Acúmulo de fósforo (P) na matéria seca foliar de mudas de maracujazeiro-amarelo e roxo.</w:t>
      </w:r>
    </w:p>
    <w:p w14:paraId="0FC5407B" w14:textId="72C10CA2" w:rsidR="000A22A0" w:rsidRDefault="000A22A0" w:rsidP="00963964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730E9052" w14:textId="77777777" w:rsidR="00923B09" w:rsidRPr="00EC33A5" w:rsidRDefault="00923B09" w:rsidP="00963964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</w:p>
    <w:p w14:paraId="1D47793D" w14:textId="1280A70E" w:rsidR="000A22A0" w:rsidRPr="00EC33A5" w:rsidRDefault="00963964" w:rsidP="000A22A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A absorção de P tende a ser positiva quando a presença do nitrato no solo é alta, devido aos processos de sinergismos existentes entre o P e N. Neste ponto, é bem provável que durante o processo de absorção de N, e na forma de nitrato, o maracujazeiro-amarelo tenha demandado um gasto maior de energia (ATP), necessitando acumular uma maior quantidade de P em se</w:t>
      </w:r>
      <w:r w:rsidR="00923B09">
        <w:rPr>
          <w:rFonts w:ascii="Helvetica" w:eastAsia="Helvetica Neue" w:hAnsi="Helvetica" w:cs="Helvetica Neue"/>
          <w:sz w:val="18"/>
          <w:szCs w:val="18"/>
        </w:rPr>
        <w:t xml:space="preserve">u tecido vegetal (LI </w:t>
      </w:r>
      <w:r w:rsidR="00923B09" w:rsidRPr="00923B09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 2015) quando comprado com a espécie de maracujazeiro-roxo.</w:t>
      </w:r>
      <w:r w:rsidR="00937D90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Todavia, ao avaliar os efeitos isolados do acúmulo de P em relação ao uso de águas salinas, percebe-se que a adição de água de maior teor salino promoveu uma depleção de 26,8% no acúmulo deste nutriente </w:t>
      </w:r>
      <w:r w:rsidR="00923B09">
        <w:rPr>
          <w:rFonts w:ascii="Helvetica" w:eastAsia="Helvetica Neue" w:hAnsi="Helvetica" w:cs="Helvetica Neue"/>
          <w:sz w:val="18"/>
          <w:szCs w:val="18"/>
        </w:rPr>
        <w:t>no tecido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foliar das mudas de maracujazeiros, com </w:t>
      </w:r>
      <w:r w:rsidR="00EC3B6D" w:rsidRPr="00EC33A5">
        <w:rPr>
          <w:rFonts w:ascii="Helvetica" w:eastAsia="Helvetica Neue" w:hAnsi="Helvetica" w:cs="Helvetica Neue"/>
          <w:sz w:val="18"/>
          <w:szCs w:val="18"/>
        </w:rPr>
        <w:t>redução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de 3,13</w:t>
      </w:r>
      <w:r w:rsidR="00EC3B6D" w:rsidRPr="00EC33A5">
        <w:rPr>
          <w:rFonts w:ascii="Helvetica" w:eastAsia="Helvetica Neue" w:hAnsi="Helvetica" w:cs="Helvetica Neue"/>
          <w:sz w:val="18"/>
          <w:szCs w:val="18"/>
        </w:rPr>
        <w:t xml:space="preserve"> mg</w:t>
      </w:r>
      <w:r w:rsidR="000A22A0" w:rsidRPr="00EC33A5">
        <w:rPr>
          <w:rFonts w:ascii="Helvetica" w:eastAsia="Helvetica Neue" w:hAnsi="Helvetica" w:cs="Helvetica Neue"/>
          <w:sz w:val="18"/>
          <w:szCs w:val="18"/>
        </w:rPr>
        <w:t xml:space="preserve"> a 2,29 mg (Figura 3</w:t>
      </w:r>
      <w:r w:rsidR="00937D90" w:rsidRPr="00EC33A5">
        <w:rPr>
          <w:rFonts w:ascii="Helvetica" w:eastAsia="Helvetica Neue" w:hAnsi="Helvetica" w:cs="Helvetica Neue"/>
          <w:sz w:val="18"/>
          <w:szCs w:val="18"/>
        </w:rPr>
        <w:t>).</w:t>
      </w:r>
    </w:p>
    <w:p w14:paraId="5A02E8BC" w14:textId="77777777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noProof/>
          <w:sz w:val="18"/>
          <w:szCs w:val="18"/>
          <w:lang w:val="pt-BR"/>
        </w:rPr>
        <w:lastRenderedPageBreak/>
        <w:drawing>
          <wp:inline distT="0" distB="0" distL="0" distR="0" wp14:anchorId="75C22D22" wp14:editId="354A7A79">
            <wp:extent cx="2184315" cy="1446811"/>
            <wp:effectExtent l="0" t="0" r="6985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53" cy="145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74A64" w14:textId="15792B7D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Figura 3: Acúmulo de fósforo (P) em mudas de maracujazeiros submetidas à irrigação com águas salinas.</w:t>
      </w:r>
    </w:p>
    <w:p w14:paraId="6B3D0ED2" w14:textId="35B752FF" w:rsidR="000A22A0" w:rsidRPr="00EC33A5" w:rsidRDefault="000A22A0" w:rsidP="00963964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3FE180E9" w14:textId="77777777" w:rsidR="00923B09" w:rsidRDefault="00923B09" w:rsidP="000A22A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206E7039" w14:textId="2454A5BE" w:rsidR="000A22A0" w:rsidRPr="00EC33A5" w:rsidRDefault="000A22A0" w:rsidP="000A22A0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De acordo com </w:t>
      </w:r>
      <w:r w:rsidR="007B16EC" w:rsidRPr="00EC33A5">
        <w:rPr>
          <w:rFonts w:ascii="Helvetica" w:eastAsia="Helvetica Neue" w:hAnsi="Helvetica" w:cs="Helvetica Neue"/>
          <w:sz w:val="18"/>
          <w:szCs w:val="18"/>
        </w:rPr>
        <w:t>os dados d</w:t>
      </w:r>
      <w:r w:rsidRPr="00EC33A5">
        <w:rPr>
          <w:rFonts w:ascii="Helvetica" w:eastAsia="Helvetica Neue" w:hAnsi="Helvetica" w:cs="Helvetica Neue"/>
          <w:sz w:val="18"/>
          <w:szCs w:val="18"/>
        </w:rPr>
        <w:t>a Figura 4, as mudas de maracujazeiro-amarelo apresentaram valores médios de acúmulos de K</w:t>
      </w:r>
      <w:r w:rsidR="00923B09">
        <w:rPr>
          <w:rFonts w:ascii="Helvetica" w:eastAsia="Helvetica Neue" w:hAnsi="Helvetica" w:cs="Helvetica Neue"/>
          <w:sz w:val="18"/>
          <w:szCs w:val="18"/>
        </w:rPr>
        <w:t xml:space="preserve"> de 26,72 mg</w:t>
      </w:r>
      <w:r w:rsidRPr="00EC33A5">
        <w:rPr>
          <w:rFonts w:ascii="Helvetica" w:eastAsia="Helvetica Neue" w:hAnsi="Helvetica" w:cs="Helvetica Neue"/>
          <w:sz w:val="18"/>
          <w:szCs w:val="18"/>
        </w:rPr>
        <w:t>, superior em 107,8% aos obtidos na cultivar de maracujazeiro-roxo (12,86 mg).</w:t>
      </w:r>
      <w:r w:rsidR="00963964" w:rsidRPr="00EC33A5">
        <w:rPr>
          <w:rFonts w:ascii="Helvetica" w:hAnsi="Helvetica"/>
        </w:rPr>
        <w:t xml:space="preserve"> 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 xml:space="preserve">Terceiro Neto </w:t>
      </w:r>
      <w:r w:rsidR="00963964" w:rsidRPr="00923B09">
        <w:rPr>
          <w:rFonts w:ascii="Helvetica" w:eastAsia="Helvetica Neue" w:hAnsi="Helvetica" w:cs="Helvetica Neue"/>
          <w:i/>
          <w:sz w:val="18"/>
          <w:szCs w:val="18"/>
        </w:rPr>
        <w:t>et al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 xml:space="preserve">. (2012) não observaram efeitos </w:t>
      </w:r>
      <w:r w:rsidR="007B16EC" w:rsidRPr="00EC33A5">
        <w:rPr>
          <w:rFonts w:ascii="Helvetica" w:eastAsia="Helvetica Neue" w:hAnsi="Helvetica" w:cs="Helvetica Neue"/>
          <w:sz w:val="18"/>
          <w:szCs w:val="18"/>
        </w:rPr>
        <w:t>dos sais sobre os acúmulos deste elemento</w:t>
      </w:r>
      <w:r w:rsidR="00963964" w:rsidRPr="00EC33A5">
        <w:rPr>
          <w:rFonts w:ascii="Helvetica" w:eastAsia="Helvetica Neue" w:hAnsi="Helvetica" w:cs="Helvetica Neue"/>
          <w:sz w:val="18"/>
          <w:szCs w:val="18"/>
        </w:rPr>
        <w:t xml:space="preserve"> em genótipos de meloeiros, divergindo dos resultados apresentados neste trabalho.</w:t>
      </w:r>
    </w:p>
    <w:p w14:paraId="47D3FDC5" w14:textId="77777777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05493706" wp14:editId="64D08418">
            <wp:extent cx="2111764" cy="1401558"/>
            <wp:effectExtent l="0" t="0" r="3175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19" cy="14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B37D9" w14:textId="0F4F64C9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Figura 4: Acúmulo de potássio (K) na matéria seca foliar de mudas de maracujazeiros amarelo e roxo.</w:t>
      </w:r>
    </w:p>
    <w:p w14:paraId="0223C4B3" w14:textId="517FFC00" w:rsidR="000A22A0" w:rsidRPr="00EC33A5" w:rsidRDefault="000A22A0" w:rsidP="007B16EC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1BD2EBB5" w14:textId="77777777" w:rsidR="00923B09" w:rsidRDefault="00923B09" w:rsidP="007B16EC">
      <w:pPr>
        <w:widowControl w:val="0"/>
        <w:spacing w:line="288" w:lineRule="auto"/>
        <w:ind w:left="141" w:right="142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313DA8D2" w14:textId="742A2C44" w:rsidR="000A22A0" w:rsidRPr="00EC33A5" w:rsidRDefault="000A22A0" w:rsidP="007B16EC">
      <w:pPr>
        <w:widowControl w:val="0"/>
        <w:spacing w:line="288" w:lineRule="auto"/>
        <w:ind w:left="141" w:right="142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Com relação à utilização de água de maior e menor teor salino, e conforme observado na Figura 5, ocorr</w:t>
      </w:r>
      <w:r w:rsidR="00923B09">
        <w:rPr>
          <w:rFonts w:ascii="Helvetica" w:eastAsia="Helvetica Neue" w:hAnsi="Helvetica" w:cs="Helvetica Neue"/>
          <w:sz w:val="18"/>
          <w:szCs w:val="18"/>
        </w:rPr>
        <w:t>eu uma redução do K acumulado no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923B09">
        <w:rPr>
          <w:rFonts w:ascii="Helvetica" w:eastAsia="Helvetica Neue" w:hAnsi="Helvetica" w:cs="Helvetica Neue"/>
          <w:sz w:val="18"/>
          <w:szCs w:val="18"/>
        </w:rPr>
        <w:t>tecido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 foliar</w:t>
      </w:r>
      <w:r w:rsidR="00923B09">
        <w:rPr>
          <w:rFonts w:ascii="Helvetica" w:eastAsia="Helvetica Neue" w:hAnsi="Helvetica" w:cs="Helvetica Neue"/>
          <w:sz w:val="18"/>
          <w:szCs w:val="18"/>
        </w:rPr>
        <w:t xml:space="preserve"> das mudas de maracujazeiros</w:t>
      </w:r>
      <w:r w:rsidRPr="00EC33A5">
        <w:rPr>
          <w:rFonts w:ascii="Helvetica" w:eastAsia="Helvetica Neue" w:hAnsi="Helvetica" w:cs="Helvetica Neue"/>
          <w:sz w:val="18"/>
          <w:szCs w:val="18"/>
        </w:rPr>
        <w:t>, sendo estes valores reduzidos de 25,92 (água de baixa salinidade) a 13,65 mg (água de alta salinidade).</w:t>
      </w:r>
      <w:r w:rsidR="007B16EC" w:rsidRPr="00EC33A5">
        <w:rPr>
          <w:rFonts w:ascii="Helvetica" w:eastAsia="Helvetica Neue" w:hAnsi="Helvetica" w:cs="Helvetica Neue"/>
          <w:sz w:val="18"/>
          <w:szCs w:val="18"/>
        </w:rPr>
        <w:t xml:space="preserve"> Para Marschner (2012) a redução na concentração de K nos tecidos foliares em plantas submetidas a estresse salino, relaciona-se ao antagonismo entre este elemento e o Na por ocasião da absorção de solutos da solução do solo.</w:t>
      </w:r>
    </w:p>
    <w:p w14:paraId="2582570F" w14:textId="77777777" w:rsidR="000A22A0" w:rsidRPr="00EC33A5" w:rsidRDefault="000A22A0" w:rsidP="000A22A0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noProof/>
          <w:sz w:val="16"/>
          <w:szCs w:val="16"/>
          <w:lang w:val="pt-BR"/>
        </w:rPr>
        <w:drawing>
          <wp:inline distT="0" distB="0" distL="0" distR="0" wp14:anchorId="2E687F49" wp14:editId="79E7E2F1">
            <wp:extent cx="1932286" cy="122344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37" cy="1227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2B1F8" w14:textId="112AFEEA" w:rsidR="000A22A0" w:rsidRPr="00EC33A5" w:rsidRDefault="000A22A0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Figura 5: Acúmulo de potássio (K) no tecido foliar de mudas de maracujazeiros submetidas à irrigação com águas salinas.</w:t>
      </w:r>
    </w:p>
    <w:p w14:paraId="43823090" w14:textId="77777777" w:rsidR="000A22A0" w:rsidRPr="00EC33A5" w:rsidRDefault="000A22A0" w:rsidP="000A22A0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EC33A5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748DEA5D" w14:textId="77777777" w:rsidR="000A22A0" w:rsidRPr="00EC33A5" w:rsidRDefault="000A22A0" w:rsidP="000A22A0">
      <w:pPr>
        <w:widowControl w:val="0"/>
        <w:spacing w:line="288" w:lineRule="auto"/>
        <w:ind w:right="142"/>
        <w:rPr>
          <w:rFonts w:ascii="Helvetica" w:eastAsia="Helvetica Neue" w:hAnsi="Helvetica" w:cs="Helvetica Neue"/>
          <w:sz w:val="16"/>
          <w:szCs w:val="16"/>
        </w:rPr>
      </w:pPr>
    </w:p>
    <w:p w14:paraId="11469B8E" w14:textId="3C7CA358" w:rsidR="00E30283" w:rsidRPr="00EC33A5" w:rsidRDefault="003A4183" w:rsidP="003A4183">
      <w:pPr>
        <w:widowControl w:val="0"/>
        <w:ind w:left="112" w:right="142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b/>
          <w:sz w:val="18"/>
          <w:szCs w:val="18"/>
        </w:rPr>
        <w:t xml:space="preserve">4 </w:t>
      </w:r>
      <w:r w:rsidR="00E30283" w:rsidRPr="00EC33A5">
        <w:rPr>
          <w:rFonts w:ascii="Helvetica" w:eastAsia="Helvetica Neue" w:hAnsi="Helvetica" w:cs="Helvetica Neue"/>
          <w:b/>
          <w:sz w:val="18"/>
          <w:szCs w:val="18"/>
        </w:rPr>
        <w:t>Conclusões</w:t>
      </w:r>
    </w:p>
    <w:p w14:paraId="1D68CC5C" w14:textId="4E38EADD" w:rsidR="00CD4BB0" w:rsidRDefault="00B959A5" w:rsidP="00E17549">
      <w:pPr>
        <w:widowControl w:val="0"/>
        <w:spacing w:before="100" w:after="100" w:line="276" w:lineRule="auto"/>
        <w:ind w:left="141" w:right="141" w:firstLine="285"/>
        <w:jc w:val="both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As mudas de maracujazeiro-amarelo apresentaram maiores teores de N, P e K acumulados </w:t>
      </w:r>
      <w:r w:rsidR="00923B09">
        <w:rPr>
          <w:rFonts w:ascii="Helvetica" w:eastAsia="Helvetica Neue" w:hAnsi="Helvetica" w:cs="Helvetica Neue"/>
          <w:sz w:val="18"/>
          <w:szCs w:val="18"/>
        </w:rPr>
        <w:t>nas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 folhas do que as de </w:t>
      </w:r>
      <w:r w:rsidR="00E17549" w:rsidRPr="00EC33A5">
        <w:rPr>
          <w:rFonts w:ascii="Helvetica" w:eastAsia="Helvetica Neue" w:hAnsi="Helvetica" w:cs="Helvetica Neue"/>
          <w:sz w:val="18"/>
          <w:szCs w:val="18"/>
        </w:rPr>
        <w:t>maracujazeiro-roxo. A irrigação com água de maior teor salino reduziu a</w:t>
      </w:r>
      <w:r w:rsidR="00EC3B6D" w:rsidRPr="00EC33A5">
        <w:rPr>
          <w:rFonts w:ascii="Helvetica" w:eastAsia="Helvetica Neue" w:hAnsi="Helvetica" w:cs="Helvetica Neue"/>
          <w:sz w:val="18"/>
          <w:szCs w:val="18"/>
        </w:rPr>
        <w:t>s</w:t>
      </w:r>
      <w:r w:rsidR="00E17549" w:rsidRPr="00EC33A5">
        <w:rPr>
          <w:rFonts w:ascii="Helvetica" w:eastAsia="Helvetica Neue" w:hAnsi="Helvetica" w:cs="Helvetica Neue"/>
          <w:sz w:val="18"/>
          <w:szCs w:val="18"/>
        </w:rPr>
        <w:t xml:space="preserve"> alocaç</w:t>
      </w:r>
      <w:r w:rsidR="00EC3B6D" w:rsidRPr="00EC33A5">
        <w:rPr>
          <w:rFonts w:ascii="Helvetica" w:eastAsia="Helvetica Neue" w:hAnsi="Helvetica" w:cs="Helvetica Neue"/>
          <w:sz w:val="18"/>
          <w:szCs w:val="18"/>
        </w:rPr>
        <w:t>ões</w:t>
      </w:r>
      <w:r w:rsidR="00E17549" w:rsidRPr="00EC33A5">
        <w:rPr>
          <w:rFonts w:ascii="Helvetica" w:eastAsia="Helvetica Neue" w:hAnsi="Helvetica" w:cs="Helvetica Neue"/>
          <w:sz w:val="18"/>
          <w:szCs w:val="18"/>
        </w:rPr>
        <w:t xml:space="preserve"> de P e K em ambas as espécies estuda</w:t>
      </w:r>
      <w:r w:rsidR="00EC3B6D" w:rsidRPr="00EC33A5">
        <w:rPr>
          <w:rFonts w:ascii="Helvetica" w:eastAsia="Helvetica Neue" w:hAnsi="Helvetica" w:cs="Helvetica Neue"/>
          <w:sz w:val="18"/>
          <w:szCs w:val="18"/>
        </w:rPr>
        <w:t>da</w:t>
      </w:r>
      <w:r w:rsidR="00923B09">
        <w:rPr>
          <w:rFonts w:ascii="Helvetica" w:eastAsia="Helvetica Neue" w:hAnsi="Helvetica" w:cs="Helvetica Neue"/>
          <w:sz w:val="18"/>
          <w:szCs w:val="18"/>
        </w:rPr>
        <w:t>s. N</w:t>
      </w:r>
      <w:r w:rsidR="00923B09" w:rsidRPr="00923B09">
        <w:rPr>
          <w:rFonts w:ascii="Helvetica" w:eastAsia="Helvetica Neue" w:hAnsi="Helvetica" w:cs="Helvetica Neue"/>
          <w:sz w:val="18"/>
          <w:szCs w:val="18"/>
        </w:rPr>
        <w:t>ão se observou efeito significativo da aplicação de urina de vaca sobre o acúmulo de N, P e K.</w:t>
      </w:r>
      <w:r w:rsidR="000E6852">
        <w:rPr>
          <w:rFonts w:ascii="Helvetica" w:eastAsia="Helvetica Neue" w:hAnsi="Helvetica" w:cs="Helvetica Neue"/>
          <w:sz w:val="18"/>
          <w:szCs w:val="18"/>
        </w:rPr>
        <w:t xml:space="preserve"> Muito embora sem efeitos significativos nesta pesquisa, o uso da urina de vaca na produção de mudas, como possibilidade de mitigação dos efeitos dos sais às plantas, pode contribuir com os efeitos das ações relacionadas à meta 2, </w:t>
      </w:r>
      <w:r w:rsidR="00CD4BB0">
        <w:rPr>
          <w:rFonts w:ascii="Helvetica" w:eastAsia="Helvetica Neue" w:hAnsi="Helvetica" w:cs="Helvetica Neue"/>
          <w:sz w:val="18"/>
          <w:szCs w:val="18"/>
        </w:rPr>
        <w:t>dos Objetivos de Desenvolvimento Sustentável (ODS) da Organização das Nações Unidas (ONU),</w:t>
      </w:r>
      <w:r w:rsidR="003734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CD4BB0">
        <w:rPr>
          <w:rFonts w:ascii="Helvetica" w:eastAsia="Helvetica Neue" w:hAnsi="Helvetica" w:cs="Helvetica Neue"/>
          <w:sz w:val="18"/>
          <w:szCs w:val="18"/>
        </w:rPr>
        <w:t xml:space="preserve">com efeitos positivos na sustentabilidade ambiental e </w:t>
      </w:r>
      <w:r w:rsidR="0002087B">
        <w:rPr>
          <w:rFonts w:ascii="Helvetica" w:eastAsia="Helvetica Neue" w:hAnsi="Helvetica" w:cs="Helvetica Neue"/>
          <w:sz w:val="18"/>
          <w:szCs w:val="18"/>
        </w:rPr>
        <w:t>econômica do produtor.</w:t>
      </w:r>
    </w:p>
    <w:p w14:paraId="0D3F0CF2" w14:textId="7985CF26" w:rsidR="00E17549" w:rsidRPr="00EC33A5" w:rsidRDefault="003576A5" w:rsidP="00E17549">
      <w:pPr>
        <w:widowControl w:val="0"/>
        <w:spacing w:before="100" w:after="100" w:line="276" w:lineRule="auto"/>
        <w:ind w:left="141" w:right="141" w:firstLine="285"/>
        <w:jc w:val="both"/>
        <w:rPr>
          <w:rFonts w:ascii="Helvetica" w:eastAsia="Helvetica Neue" w:hAnsi="Helvetica" w:cs="Helvetica Neue"/>
          <w:b/>
          <w:sz w:val="18"/>
          <w:szCs w:val="18"/>
        </w:rPr>
      </w:pPr>
      <w:r w:rsidRPr="00923B09">
        <w:rPr>
          <w:rFonts w:ascii="Helvetica" w:eastAsia="Helvetica Neue" w:hAnsi="Helvetica" w:cs="Helvetica Neue"/>
          <w:sz w:val="18"/>
          <w:szCs w:val="18"/>
        </w:rPr>
        <w:tab/>
      </w:r>
      <w:r w:rsidR="00E17549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14:paraId="5945A570" w14:textId="4C41A40B" w:rsidR="00607916" w:rsidRPr="00EC33A5" w:rsidRDefault="00726ADD" w:rsidP="00E17549">
      <w:pPr>
        <w:widowControl w:val="0"/>
        <w:spacing w:before="100" w:after="100" w:line="288" w:lineRule="auto"/>
        <w:ind w:left="141" w:right="141" w:firstLine="1"/>
        <w:jc w:val="both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b/>
          <w:sz w:val="18"/>
          <w:szCs w:val="18"/>
        </w:rPr>
        <w:lastRenderedPageBreak/>
        <w:t>Referências</w:t>
      </w:r>
    </w:p>
    <w:p w14:paraId="7BC9E1EE" w14:textId="52720220" w:rsidR="00923B09" w:rsidRPr="00EC33A5" w:rsidRDefault="00DF3E8E" w:rsidP="00BB6D68">
      <w:pPr>
        <w:widowControl w:val="0"/>
        <w:spacing w:afterLines="40" w:after="96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CARMO, C. A. F. S. et al.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Métodos de análise de tecidos vegetais utilizados na Embrapa Solos.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 Rio de Janeiro: Embrapa Solos, 2000. 41 p. (Circular Técnica, 6). </w:t>
      </w:r>
    </w:p>
    <w:p w14:paraId="65742FCB" w14:textId="7388A62C" w:rsidR="00D706ED" w:rsidRDefault="00D706ED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02087B">
        <w:rPr>
          <w:rFonts w:ascii="Helvetica" w:eastAsia="Helvetica Neue" w:hAnsi="Helvetica" w:cs="Helvetica Neue"/>
          <w:sz w:val="18"/>
          <w:szCs w:val="18"/>
          <w:lang w:val="pt-BR"/>
        </w:rPr>
        <w:t xml:space="preserve">CHOSSLER, T. R. et al. 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Salinidade: efeitos na fisiologia e na nutrição mineral de plantas.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Enciclopédia Biosfera</w:t>
      </w:r>
      <w:r w:rsidRPr="00EC33A5">
        <w:rPr>
          <w:rFonts w:ascii="Helvetica" w:eastAsia="Helvetica Neue" w:hAnsi="Helvetica" w:cs="Helvetica Neue"/>
          <w:sz w:val="18"/>
          <w:szCs w:val="18"/>
        </w:rPr>
        <w:t>, v. 8, n. 15, p. 1563- 1578, 2012</w:t>
      </w:r>
      <w:r w:rsidR="00D24677">
        <w:rPr>
          <w:rFonts w:ascii="Helvetica" w:eastAsia="Helvetica Neue" w:hAnsi="Helvetica" w:cs="Helvetica Neue"/>
          <w:sz w:val="18"/>
          <w:szCs w:val="18"/>
        </w:rPr>
        <w:t>.</w:t>
      </w:r>
    </w:p>
    <w:p w14:paraId="5C5BCB10" w14:textId="73203645" w:rsidR="00D24677" w:rsidRPr="00EC33A5" w:rsidRDefault="00D24677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D24677">
        <w:rPr>
          <w:rFonts w:ascii="Helvetica" w:eastAsia="Helvetica Neue" w:hAnsi="Helvetica" w:cs="Helvetica Neue"/>
          <w:sz w:val="18"/>
          <w:szCs w:val="18"/>
        </w:rPr>
        <w:t xml:space="preserve">COELHO, E. M.; AZÊVEDO, L. C.; UMSZA-GUEZ, M. A. Fruto do maracujá: importância econômica e industrial, produção, subprodutos e prospecção tecnológica. </w:t>
      </w:r>
      <w:r w:rsidRPr="00D24677">
        <w:rPr>
          <w:rFonts w:ascii="Helvetica" w:eastAsia="Helvetica Neue" w:hAnsi="Helvetica" w:cs="Helvetica Neue"/>
          <w:b/>
          <w:sz w:val="18"/>
          <w:szCs w:val="18"/>
        </w:rPr>
        <w:t>Cadernos de Prospecção</w:t>
      </w:r>
      <w:r>
        <w:rPr>
          <w:rFonts w:ascii="Helvetica" w:eastAsia="Helvetica Neue" w:hAnsi="Helvetica" w:cs="Helvetica Neue"/>
          <w:sz w:val="18"/>
          <w:szCs w:val="18"/>
        </w:rPr>
        <w:t>,</w:t>
      </w:r>
      <w:r w:rsidRPr="00D24677">
        <w:rPr>
          <w:rFonts w:ascii="Helvetica" w:eastAsia="Helvetica Neue" w:hAnsi="Helvetica" w:cs="Helvetica Neue"/>
          <w:sz w:val="18"/>
          <w:szCs w:val="18"/>
        </w:rPr>
        <w:t xml:space="preserve"> </w:t>
      </w:r>
      <w:r>
        <w:rPr>
          <w:rFonts w:ascii="Helvetica" w:eastAsia="Helvetica Neue" w:hAnsi="Helvetica" w:cs="Helvetica Neue"/>
          <w:sz w:val="18"/>
          <w:szCs w:val="18"/>
        </w:rPr>
        <w:t>v. 9, n. 3, p.347-361,</w:t>
      </w:r>
      <w:r w:rsidRPr="00D24677">
        <w:rPr>
          <w:rFonts w:ascii="Helvetica" w:eastAsia="Helvetica Neue" w:hAnsi="Helvetica" w:cs="Helvetica Neue"/>
          <w:sz w:val="18"/>
          <w:szCs w:val="18"/>
        </w:rPr>
        <w:t xml:space="preserve"> 2016.</w:t>
      </w:r>
    </w:p>
    <w:p w14:paraId="29469582" w14:textId="16BBC5FA" w:rsidR="00D706ED" w:rsidRPr="00EC33A5" w:rsidRDefault="00D706ED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CORRÊA, F. L. O. et al. Acúmulo de nutrientes em mudas de aceroleira adubadas com fósforo e zinco.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Revista Brasileira de Fruticultura</w:t>
      </w:r>
      <w:r w:rsidRPr="00EC33A5">
        <w:rPr>
          <w:rFonts w:ascii="Helvetica" w:eastAsia="Helvetica Neue" w:hAnsi="Helvetica" w:cs="Helvetica Neue"/>
          <w:sz w:val="18"/>
          <w:szCs w:val="18"/>
        </w:rPr>
        <w:t>, v. 24, n. 3, p. 765-769, 2002.</w:t>
      </w:r>
    </w:p>
    <w:p w14:paraId="7A61BD57" w14:textId="77777777" w:rsidR="00DF3E8E" w:rsidRPr="00EC33A5" w:rsidRDefault="00943D6E" w:rsidP="00BB6D68">
      <w:pPr>
        <w:widowControl w:val="0"/>
        <w:spacing w:afterLines="40" w:after="96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COSTA, E. G. et al. Crescimento inicial do maracujazeiro amarelo sob diferentes tipos e níveis de salinidade da água de irrigação.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Revista Brasileira de Engenharia Agrícola e Ambiental</w:t>
      </w:r>
      <w:r w:rsidRPr="00EC33A5">
        <w:rPr>
          <w:rFonts w:ascii="Helvetica" w:eastAsia="Helvetica Neue" w:hAnsi="Helvetica" w:cs="Helvetica Neue"/>
          <w:sz w:val="18"/>
          <w:szCs w:val="18"/>
        </w:rPr>
        <w:t>, v. 9, p. 242-247, 2005.</w:t>
      </w:r>
    </w:p>
    <w:p w14:paraId="12A99BF5" w14:textId="423FB4C8" w:rsidR="00DF3E8E" w:rsidRPr="00EC33A5" w:rsidRDefault="00DF3E8E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FERREIRA, D. F. Sisvar: a computer statistical analysis system.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 xml:space="preserve">Ciência &amp; Agrotecnologia, </w:t>
      </w:r>
      <w:r w:rsidRPr="00EC33A5">
        <w:rPr>
          <w:rFonts w:ascii="Helvetica" w:eastAsia="Helvetica Neue" w:hAnsi="Helvetica" w:cs="Helvetica Neue"/>
          <w:sz w:val="18"/>
          <w:szCs w:val="18"/>
        </w:rPr>
        <w:t>v. 35, n. 6, p. 1039-1042, 2011.</w:t>
      </w:r>
    </w:p>
    <w:p w14:paraId="57A75B7D" w14:textId="77777777" w:rsidR="00943D6E" w:rsidRPr="00EC33A5" w:rsidRDefault="00943D6E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FREIRE, J. L. O. et al. Teores de micronutrientes no solo e no tecido foliar do maracujazeiro-amarelo sob uso de atenuantes do estresse salino.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Agropecuária Técnica</w:t>
      </w:r>
      <w:r w:rsidRPr="00EC33A5">
        <w:rPr>
          <w:rFonts w:ascii="Helvetica" w:eastAsia="Helvetica Neue" w:hAnsi="Helvetica" w:cs="Helvetica Neue"/>
          <w:sz w:val="18"/>
          <w:szCs w:val="18"/>
        </w:rPr>
        <w:t>. v. 36, n. 1, p.65-81; 2015.</w:t>
      </w:r>
    </w:p>
    <w:p w14:paraId="538C2370" w14:textId="6ECC7698" w:rsidR="00D706ED" w:rsidRPr="00EC33A5" w:rsidRDefault="00D706ED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 xml:space="preserve">FILGUEIRAS, R. C.; TAKAHASHI, H. W.; BENINNI, E. R. T. Produção de alface hidropônico em diferentes condutividades elétricas. Semina: Ciências Agrárias, Londrina, v. 23, n. 2, p. 157-164, 2002. </w:t>
      </w:r>
    </w:p>
    <w:p w14:paraId="34EE8E45" w14:textId="547EEF63" w:rsidR="008A4471" w:rsidRPr="00EC33A5" w:rsidRDefault="008A4471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EC33A5">
        <w:rPr>
          <w:rFonts w:ascii="Helvetica" w:eastAsia="Helvetica Neue" w:hAnsi="Helvetica" w:cs="Helvetica Neue"/>
          <w:sz w:val="18"/>
          <w:szCs w:val="18"/>
          <w:lang w:val="pt-BR"/>
        </w:rPr>
        <w:t xml:space="preserve">LI, M. et al. </w:t>
      </w:r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Effects of phosphorus deficiency and adenosine 5’-triphosphate (ATP) on growth and cell cycle of the dinoflagellate </w:t>
      </w:r>
      <w:proofErr w:type="spellStart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>Prorocentrum</w:t>
      </w:r>
      <w:proofErr w:type="spellEnd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 </w:t>
      </w:r>
      <w:proofErr w:type="spellStart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>donghaiense</w:t>
      </w:r>
      <w:proofErr w:type="spellEnd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>Harmful Algae</w:t>
      </w:r>
      <w:r w:rsidRPr="00EC33A5">
        <w:rPr>
          <w:rFonts w:ascii="Helvetica" w:eastAsia="Helvetica Neue" w:hAnsi="Helvetica" w:cs="Helvetica Neue"/>
          <w:sz w:val="18"/>
          <w:szCs w:val="18"/>
        </w:rPr>
        <w:t>, v. 47, p. 35–41, jul. 2015.</w:t>
      </w:r>
    </w:p>
    <w:p w14:paraId="6E289B8E" w14:textId="087BB05C" w:rsidR="00DF3E8E" w:rsidRPr="00EC33A5" w:rsidRDefault="00DF3E8E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EC33A5">
        <w:rPr>
          <w:rFonts w:ascii="Helvetica" w:eastAsia="Helvetica Neue" w:hAnsi="Helvetica" w:cs="Helvetica Neue"/>
          <w:sz w:val="18"/>
          <w:szCs w:val="18"/>
        </w:rPr>
        <w:t>MALAVOLTA, E., VITTI, G.</w:t>
      </w:r>
      <w:r w:rsidR="006C610F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sz w:val="18"/>
          <w:szCs w:val="18"/>
        </w:rPr>
        <w:t>C., OLIVEIRA, S.</w:t>
      </w:r>
      <w:r w:rsidR="006C610F" w:rsidRPr="00EC33A5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EC33A5">
        <w:rPr>
          <w:rFonts w:ascii="Helvetica" w:eastAsia="Helvetica Neue" w:hAnsi="Helvetica" w:cs="Helvetica Neue"/>
          <w:sz w:val="18"/>
          <w:szCs w:val="18"/>
        </w:rPr>
        <w:t xml:space="preserve">A. </w:t>
      </w:r>
      <w:r w:rsidRPr="00EC33A5">
        <w:rPr>
          <w:rFonts w:ascii="Helvetica" w:eastAsia="Helvetica Neue" w:hAnsi="Helvetica" w:cs="Helvetica Neue"/>
          <w:b/>
          <w:sz w:val="18"/>
          <w:szCs w:val="18"/>
        </w:rPr>
        <w:t xml:space="preserve">Avaliação do estado nutricional das plantas, princípios e aplicações. </w:t>
      </w:r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>2.ed. Piracicaba: POTAFOS, 1997.</w:t>
      </w:r>
    </w:p>
    <w:p w14:paraId="6F3CCB69" w14:textId="1F2CD34C" w:rsidR="008A4471" w:rsidRPr="0002087B" w:rsidRDefault="008A4471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MARSCHNER, P. </w:t>
      </w:r>
      <w:r w:rsidRPr="00EC33A5">
        <w:rPr>
          <w:rFonts w:ascii="Helvetica" w:eastAsia="Helvetica Neue" w:hAnsi="Helvetica" w:cs="Helvetica Neue"/>
          <w:b/>
          <w:sz w:val="18"/>
          <w:szCs w:val="18"/>
          <w:lang w:val="en-GB"/>
        </w:rPr>
        <w:t xml:space="preserve">Mineral Nutrition of higher plants. </w:t>
      </w:r>
      <w:r w:rsidRPr="00BB6D68">
        <w:rPr>
          <w:rFonts w:ascii="Helvetica" w:eastAsia="Helvetica Neue" w:hAnsi="Helvetica" w:cs="Helvetica Neue"/>
          <w:sz w:val="18"/>
          <w:szCs w:val="18"/>
          <w:lang w:val="pt-BR"/>
        </w:rPr>
        <w:t xml:space="preserve">3. ed. Sidney: </w:t>
      </w:r>
      <w:proofErr w:type="spellStart"/>
      <w:r w:rsidRPr="00BB6D68">
        <w:rPr>
          <w:rFonts w:ascii="Helvetica" w:eastAsia="Helvetica Neue" w:hAnsi="Helvetica" w:cs="Helvetica Neue"/>
          <w:sz w:val="18"/>
          <w:szCs w:val="18"/>
          <w:lang w:val="pt-BR"/>
        </w:rPr>
        <w:t>Elsevier</w:t>
      </w:r>
      <w:proofErr w:type="spellEnd"/>
      <w:r w:rsidRPr="00BB6D68">
        <w:rPr>
          <w:rFonts w:ascii="Helvetica" w:eastAsia="Helvetica Neue" w:hAnsi="Helvetica" w:cs="Helvetica Neue"/>
          <w:sz w:val="18"/>
          <w:szCs w:val="18"/>
          <w:lang w:val="pt-BR"/>
        </w:rPr>
        <w:t xml:space="preserve">, 2012. </w:t>
      </w:r>
      <w:r w:rsidRPr="0002087B">
        <w:rPr>
          <w:rFonts w:ascii="Helvetica" w:eastAsia="Helvetica Neue" w:hAnsi="Helvetica" w:cs="Helvetica Neue"/>
          <w:sz w:val="18"/>
          <w:szCs w:val="18"/>
          <w:lang w:val="pt-BR"/>
        </w:rPr>
        <w:t>672 p.</w:t>
      </w:r>
    </w:p>
    <w:p w14:paraId="15B2DEC2" w14:textId="0D0E9978" w:rsidR="00D24677" w:rsidRPr="00D24677" w:rsidRDefault="00D24677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D24677">
        <w:rPr>
          <w:rFonts w:ascii="Helvetica" w:eastAsia="Helvetica Neue" w:hAnsi="Helvetica" w:cs="Helvetica Neue"/>
          <w:sz w:val="18"/>
          <w:szCs w:val="18"/>
        </w:rPr>
        <w:t xml:space="preserve">SILVA, R. M. </w:t>
      </w:r>
      <w:r w:rsidRPr="00D24677">
        <w:rPr>
          <w:rFonts w:ascii="Helvetica" w:eastAsia="Helvetica Neue" w:hAnsi="Helvetica" w:cs="Helvetica Neue"/>
          <w:b/>
          <w:sz w:val="18"/>
          <w:szCs w:val="18"/>
        </w:rPr>
        <w:t>Produção de mudas de maracujazeiro-amarelo com diferentes tipos de enxertia e uso de câmera úmida</w:t>
      </w:r>
      <w:r w:rsidRPr="00D24677">
        <w:rPr>
          <w:rFonts w:ascii="Helvetica" w:eastAsia="Helvetica Neue" w:hAnsi="Helvetica" w:cs="Helvetica Neue"/>
          <w:sz w:val="18"/>
          <w:szCs w:val="18"/>
        </w:rPr>
        <w:t>. Mossoró: UFERSA, 2012. 60 p. Dissertação (Mestrado). Programa de Pós-Graduação em Educação, Universidade Federal Rural do Semiárido, Mossoró, 2012.</w:t>
      </w:r>
    </w:p>
    <w:p w14:paraId="66850B71" w14:textId="4F88B543" w:rsidR="00D706ED" w:rsidRPr="00EC33A5" w:rsidRDefault="00D706ED" w:rsidP="00BB6D68">
      <w:pPr>
        <w:widowControl w:val="0"/>
        <w:spacing w:after="120"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OLFA, B. et al. Effects of </w:t>
      </w:r>
      <w:proofErr w:type="spellStart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>NaCl</w:t>
      </w:r>
      <w:proofErr w:type="spellEnd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 on plant growth and </w:t>
      </w:r>
      <w:proofErr w:type="spellStart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>antioxidante</w:t>
      </w:r>
      <w:proofErr w:type="spellEnd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 activities in fenugreek (</w:t>
      </w:r>
      <w:proofErr w:type="spellStart"/>
      <w:r w:rsidRPr="00EC33A5">
        <w:rPr>
          <w:rFonts w:ascii="Helvetica" w:eastAsia="Helvetica Neue" w:hAnsi="Helvetica" w:cs="Helvetica Neue"/>
          <w:i/>
          <w:sz w:val="18"/>
          <w:szCs w:val="18"/>
          <w:lang w:val="en-GB"/>
        </w:rPr>
        <w:t>Trigonella</w:t>
      </w:r>
      <w:proofErr w:type="spellEnd"/>
      <w:r w:rsidRPr="00EC33A5">
        <w:rPr>
          <w:rFonts w:ascii="Helvetica" w:eastAsia="Helvetica Neue" w:hAnsi="Helvetica" w:cs="Helvetica Neue"/>
          <w:i/>
          <w:sz w:val="18"/>
          <w:szCs w:val="18"/>
          <w:lang w:val="en-GB"/>
        </w:rPr>
        <w:t xml:space="preserve"> </w:t>
      </w:r>
      <w:proofErr w:type="spellStart"/>
      <w:r w:rsidRPr="00EC33A5">
        <w:rPr>
          <w:rFonts w:ascii="Helvetica" w:eastAsia="Helvetica Neue" w:hAnsi="Helvetica" w:cs="Helvetica Neue"/>
          <w:i/>
          <w:sz w:val="18"/>
          <w:szCs w:val="18"/>
          <w:lang w:val="en-GB"/>
        </w:rPr>
        <w:t>foenum</w:t>
      </w:r>
      <w:proofErr w:type="spellEnd"/>
      <w:r w:rsidRPr="00EC33A5">
        <w:rPr>
          <w:rFonts w:ascii="Helvetica" w:eastAsia="Helvetica Neue" w:hAnsi="Helvetica" w:cs="Helvetica Neue"/>
          <w:i/>
          <w:sz w:val="18"/>
          <w:szCs w:val="18"/>
          <w:lang w:val="en-GB"/>
        </w:rPr>
        <w:t xml:space="preserve"> </w:t>
      </w:r>
      <w:proofErr w:type="spellStart"/>
      <w:r w:rsidRPr="00EC33A5">
        <w:rPr>
          <w:rFonts w:ascii="Helvetica" w:eastAsia="Helvetica Neue" w:hAnsi="Helvetica" w:cs="Helvetica Neue"/>
          <w:i/>
          <w:sz w:val="18"/>
          <w:szCs w:val="18"/>
          <w:lang w:val="en-GB"/>
        </w:rPr>
        <w:t>graecum</w:t>
      </w:r>
      <w:proofErr w:type="spellEnd"/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 L.). </w:t>
      </w:r>
      <w:r w:rsidR="008A4471" w:rsidRPr="00EC33A5">
        <w:rPr>
          <w:rFonts w:ascii="Helvetica" w:eastAsia="Helvetica Neue" w:hAnsi="Helvetica" w:cs="Helvetica Neue"/>
          <w:b/>
          <w:sz w:val="18"/>
          <w:szCs w:val="18"/>
          <w:lang w:val="en-GB"/>
        </w:rPr>
        <w:t>Bioscience Journal</w:t>
      </w:r>
      <w:r w:rsidR="008A4471" w:rsidRPr="00EC33A5">
        <w:rPr>
          <w:rFonts w:ascii="Helvetica" w:eastAsia="Helvetica Neue" w:hAnsi="Helvetica" w:cs="Helvetica Neue"/>
          <w:sz w:val="18"/>
          <w:szCs w:val="18"/>
          <w:lang w:val="en-GB"/>
        </w:rPr>
        <w:t>,</w:t>
      </w:r>
      <w:r w:rsidRPr="00EC33A5">
        <w:rPr>
          <w:rFonts w:ascii="Helvetica" w:eastAsia="Helvetica Neue" w:hAnsi="Helvetica" w:cs="Helvetica Neue"/>
          <w:sz w:val="18"/>
          <w:szCs w:val="18"/>
          <w:lang w:val="en-GB"/>
        </w:rPr>
        <w:t xml:space="preserve"> v. 34, n. 3, p. 683-696, 2018.</w:t>
      </w:r>
    </w:p>
    <w:p w14:paraId="69720A8C" w14:textId="77777777" w:rsidR="00DF3E8E" w:rsidRPr="00EC33A5" w:rsidRDefault="00DF3E8E" w:rsidP="00E42EE4">
      <w:pPr>
        <w:widowControl w:val="0"/>
        <w:spacing w:after="120" w:line="288" w:lineRule="auto"/>
        <w:ind w:right="142"/>
        <w:rPr>
          <w:rFonts w:ascii="Helvetica" w:eastAsia="Helvetica Neue" w:hAnsi="Helvetica" w:cs="Helvetica Neue"/>
          <w:sz w:val="18"/>
          <w:szCs w:val="18"/>
          <w:lang w:val="en-GB"/>
        </w:rPr>
      </w:pPr>
    </w:p>
    <w:p w14:paraId="570B842F" w14:textId="77777777" w:rsidR="00943D6E" w:rsidRPr="00BC68C4" w:rsidRDefault="00943D6E" w:rsidP="00943D6E">
      <w:pPr>
        <w:widowControl w:val="0"/>
        <w:spacing w:after="120" w:line="288" w:lineRule="auto"/>
        <w:ind w:left="142" w:right="142"/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p w14:paraId="6FDAEB6B" w14:textId="77777777" w:rsidR="00943D6E" w:rsidRPr="00BC68C4" w:rsidRDefault="00943D6E" w:rsidP="00943D6E">
      <w:pPr>
        <w:widowControl w:val="0"/>
        <w:spacing w:after="120" w:line="288" w:lineRule="auto"/>
        <w:ind w:left="142" w:right="142"/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sectPr w:rsidR="00943D6E" w:rsidRPr="00BC68C4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842F" w14:textId="77777777" w:rsidR="00F141AF" w:rsidRDefault="00F141AF">
      <w:r>
        <w:separator/>
      </w:r>
    </w:p>
  </w:endnote>
  <w:endnote w:type="continuationSeparator" w:id="0">
    <w:p w14:paraId="2CFEB922" w14:textId="77777777" w:rsidR="00F141AF" w:rsidRDefault="00F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3D86" w14:textId="77777777" w:rsidR="00607916" w:rsidRDefault="0060791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FC3272E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3ADDA84" wp14:editId="0FA4A4AA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DACE" w14:textId="77777777" w:rsidR="00F141AF" w:rsidRDefault="00F141AF">
      <w:r>
        <w:separator/>
      </w:r>
    </w:p>
  </w:footnote>
  <w:footnote w:type="continuationSeparator" w:id="0">
    <w:p w14:paraId="12430B04" w14:textId="77777777" w:rsidR="00F141AF" w:rsidRDefault="00F1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AA95" w14:textId="66AE0E80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F4913B9" wp14:editId="31869924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47F34">
      <w:rPr>
        <w:rFonts w:ascii="Helvetica Neue" w:eastAsia="Helvetica Neue" w:hAnsi="Helvetica Neue" w:cs="Helvetica Neue"/>
        <w:color w:val="000000"/>
        <w:sz w:val="19"/>
        <w:szCs w:val="19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BF5"/>
    <w:multiLevelType w:val="multilevel"/>
    <w:tmpl w:val="612896E6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77766B3"/>
    <w:multiLevelType w:val="multilevel"/>
    <w:tmpl w:val="3672FE8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2270B3"/>
    <w:multiLevelType w:val="multilevel"/>
    <w:tmpl w:val="83D4F57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6"/>
    <w:rsid w:val="0002087B"/>
    <w:rsid w:val="0002123B"/>
    <w:rsid w:val="00054E2A"/>
    <w:rsid w:val="00054EF3"/>
    <w:rsid w:val="00065C91"/>
    <w:rsid w:val="000A22A0"/>
    <w:rsid w:val="000A4679"/>
    <w:rsid w:val="000D111F"/>
    <w:rsid w:val="000E6852"/>
    <w:rsid w:val="001107E5"/>
    <w:rsid w:val="00121200"/>
    <w:rsid w:val="00127B65"/>
    <w:rsid w:val="00147404"/>
    <w:rsid w:val="0018775A"/>
    <w:rsid w:val="001934F0"/>
    <w:rsid w:val="001B29D8"/>
    <w:rsid w:val="001F0E4F"/>
    <w:rsid w:val="001F3FBD"/>
    <w:rsid w:val="00247191"/>
    <w:rsid w:val="002C57C5"/>
    <w:rsid w:val="002E5553"/>
    <w:rsid w:val="002F2053"/>
    <w:rsid w:val="003576A5"/>
    <w:rsid w:val="00367D62"/>
    <w:rsid w:val="003734A5"/>
    <w:rsid w:val="00383D01"/>
    <w:rsid w:val="00386C91"/>
    <w:rsid w:val="003A4183"/>
    <w:rsid w:val="003C7505"/>
    <w:rsid w:val="003E1A7A"/>
    <w:rsid w:val="004073A3"/>
    <w:rsid w:val="00421FAA"/>
    <w:rsid w:val="004B1FDE"/>
    <w:rsid w:val="004E2105"/>
    <w:rsid w:val="004E449C"/>
    <w:rsid w:val="004F38D3"/>
    <w:rsid w:val="004F65E5"/>
    <w:rsid w:val="005417AF"/>
    <w:rsid w:val="005418B6"/>
    <w:rsid w:val="00547F34"/>
    <w:rsid w:val="005704B4"/>
    <w:rsid w:val="005E1297"/>
    <w:rsid w:val="005E3FAD"/>
    <w:rsid w:val="005E64EC"/>
    <w:rsid w:val="00607916"/>
    <w:rsid w:val="00645013"/>
    <w:rsid w:val="006B0C4B"/>
    <w:rsid w:val="006B1DAC"/>
    <w:rsid w:val="006C610F"/>
    <w:rsid w:val="006E41B4"/>
    <w:rsid w:val="006E7D8F"/>
    <w:rsid w:val="00726ADD"/>
    <w:rsid w:val="00762F61"/>
    <w:rsid w:val="007B16EC"/>
    <w:rsid w:val="007C44CF"/>
    <w:rsid w:val="007D6339"/>
    <w:rsid w:val="00823886"/>
    <w:rsid w:val="00824D2F"/>
    <w:rsid w:val="00826671"/>
    <w:rsid w:val="00871560"/>
    <w:rsid w:val="00896ACD"/>
    <w:rsid w:val="008A4471"/>
    <w:rsid w:val="008B3BC8"/>
    <w:rsid w:val="008C14CB"/>
    <w:rsid w:val="008C5068"/>
    <w:rsid w:val="00923B09"/>
    <w:rsid w:val="009371FE"/>
    <w:rsid w:val="00937D90"/>
    <w:rsid w:val="00942680"/>
    <w:rsid w:val="00943D6E"/>
    <w:rsid w:val="009477AB"/>
    <w:rsid w:val="00963964"/>
    <w:rsid w:val="00964DEB"/>
    <w:rsid w:val="0099227C"/>
    <w:rsid w:val="009D72E9"/>
    <w:rsid w:val="00A00BCB"/>
    <w:rsid w:val="00A02866"/>
    <w:rsid w:val="00A42749"/>
    <w:rsid w:val="00A4484E"/>
    <w:rsid w:val="00A73D01"/>
    <w:rsid w:val="00A95D97"/>
    <w:rsid w:val="00AB4381"/>
    <w:rsid w:val="00AB4756"/>
    <w:rsid w:val="00AD6F5E"/>
    <w:rsid w:val="00B220D6"/>
    <w:rsid w:val="00B26A86"/>
    <w:rsid w:val="00B30493"/>
    <w:rsid w:val="00B77F86"/>
    <w:rsid w:val="00B959A5"/>
    <w:rsid w:val="00BB56FC"/>
    <w:rsid w:val="00BB6D68"/>
    <w:rsid w:val="00BC68C4"/>
    <w:rsid w:val="00BC70BD"/>
    <w:rsid w:val="00BD0DAE"/>
    <w:rsid w:val="00BD39DC"/>
    <w:rsid w:val="00BE2A01"/>
    <w:rsid w:val="00BE5F0C"/>
    <w:rsid w:val="00C13CA3"/>
    <w:rsid w:val="00C47BF7"/>
    <w:rsid w:val="00C65D08"/>
    <w:rsid w:val="00CC5B25"/>
    <w:rsid w:val="00CD4BB0"/>
    <w:rsid w:val="00D24677"/>
    <w:rsid w:val="00D26AF3"/>
    <w:rsid w:val="00D331C2"/>
    <w:rsid w:val="00D47B42"/>
    <w:rsid w:val="00D668C9"/>
    <w:rsid w:val="00D706ED"/>
    <w:rsid w:val="00D7362B"/>
    <w:rsid w:val="00D74806"/>
    <w:rsid w:val="00D90D27"/>
    <w:rsid w:val="00D9544F"/>
    <w:rsid w:val="00DB18DD"/>
    <w:rsid w:val="00DB594B"/>
    <w:rsid w:val="00DB627D"/>
    <w:rsid w:val="00DD4656"/>
    <w:rsid w:val="00DF3E8E"/>
    <w:rsid w:val="00DF6B12"/>
    <w:rsid w:val="00E060AC"/>
    <w:rsid w:val="00E17549"/>
    <w:rsid w:val="00E30283"/>
    <w:rsid w:val="00E34C7E"/>
    <w:rsid w:val="00E42EE4"/>
    <w:rsid w:val="00EC33A5"/>
    <w:rsid w:val="00EC3B6D"/>
    <w:rsid w:val="00EC7A9F"/>
    <w:rsid w:val="00F11B4A"/>
    <w:rsid w:val="00F141AF"/>
    <w:rsid w:val="00F82B6E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8908"/>
  <w15:docId w15:val="{911FFEB0-06A5-40AD-89FD-82C1635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65C9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0D6"/>
  </w:style>
  <w:style w:type="table" w:styleId="Tabelacomgrade">
    <w:name w:val="Table Grid"/>
    <w:basedOn w:val="Tabelanormal"/>
    <w:uiPriority w:val="39"/>
    <w:rsid w:val="00BE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7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F34"/>
  </w:style>
  <w:style w:type="paragraph" w:styleId="Rodap">
    <w:name w:val="footer"/>
    <w:basedOn w:val="Normal"/>
    <w:link w:val="RodapChar"/>
    <w:uiPriority w:val="99"/>
    <w:unhideWhenUsed/>
    <w:rsid w:val="00547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F34"/>
  </w:style>
  <w:style w:type="paragraph" w:styleId="PargrafodaLista">
    <w:name w:val="List Paragraph"/>
    <w:basedOn w:val="Normal"/>
    <w:uiPriority w:val="34"/>
    <w:qFormat/>
    <w:rsid w:val="00DF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1789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GISLAINE</cp:lastModifiedBy>
  <cp:revision>9</cp:revision>
  <dcterms:created xsi:type="dcterms:W3CDTF">2021-10-17T18:17:00Z</dcterms:created>
  <dcterms:modified xsi:type="dcterms:W3CDTF">2021-10-17T19:31:00Z</dcterms:modified>
</cp:coreProperties>
</file>