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8CF5" w14:textId="4AE2241C" w:rsidR="002B1C90" w:rsidRPr="00AB45D0" w:rsidRDefault="006D1AB2" w:rsidP="006D1AB2">
      <w:pPr>
        <w:widowControl w:val="0"/>
        <w:pBdr>
          <w:top w:val="nil"/>
          <w:left w:val="nil"/>
          <w:bottom w:val="nil"/>
          <w:right w:val="nil"/>
          <w:between w:val="nil"/>
        </w:pBdr>
        <w:spacing w:before="100" w:after="100"/>
        <w:ind w:left="141" w:right="141"/>
        <w:jc w:val="center"/>
        <w:rPr>
          <w:rFonts w:ascii="Helvetica" w:eastAsia="Helvetica Neue" w:hAnsi="Helvetica" w:cs="Helvetica Neue"/>
          <w:b/>
          <w:sz w:val="18"/>
          <w:szCs w:val="18"/>
        </w:rPr>
      </w:pPr>
      <w:r w:rsidRPr="00AB45D0">
        <w:rPr>
          <w:rFonts w:ascii="Helvetica" w:eastAsia="Helvetica Neue" w:hAnsi="Helvetica" w:cs="Helvetica Neue"/>
          <w:b/>
          <w:sz w:val="18"/>
          <w:szCs w:val="18"/>
        </w:rPr>
        <w:t>INSPEÇÃO BACTERIOLÓGICA DA ÁGUA DE BEBEDOUROS DAS ESCOLAS PÚBLICAS DA CIDADE DE POCINHOS-PB</w:t>
      </w:r>
    </w:p>
    <w:p w14:paraId="3D996A16" w14:textId="421115E4" w:rsidR="002B1C90" w:rsidRDefault="002B1C90">
      <w:pPr>
        <w:widowControl w:val="0"/>
        <w:pBdr>
          <w:top w:val="nil"/>
          <w:left w:val="nil"/>
          <w:bottom w:val="nil"/>
          <w:right w:val="nil"/>
          <w:between w:val="nil"/>
        </w:pBdr>
        <w:spacing w:before="100" w:after="100"/>
        <w:ind w:left="141" w:right="141"/>
        <w:rPr>
          <w:rFonts w:ascii="Helvetica" w:eastAsia="Helvetica Neue" w:hAnsi="Helvetica" w:cs="Helvetica Neue"/>
          <w:sz w:val="18"/>
          <w:szCs w:val="18"/>
        </w:rPr>
      </w:pPr>
    </w:p>
    <w:p w14:paraId="33E7C5D5" w14:textId="77777777" w:rsidR="00124F25" w:rsidRPr="00AB45D0" w:rsidRDefault="00124F25" w:rsidP="00124F25">
      <w:pPr>
        <w:widowControl w:val="0"/>
        <w:pBdr>
          <w:top w:val="nil"/>
          <w:left w:val="nil"/>
          <w:bottom w:val="nil"/>
          <w:right w:val="nil"/>
          <w:between w:val="nil"/>
        </w:pBdr>
        <w:spacing w:before="100" w:after="100"/>
        <w:ind w:left="141" w:right="141"/>
        <w:jc w:val="center"/>
        <w:rPr>
          <w:rFonts w:ascii="Helvetica" w:eastAsia="Helvetica Neue" w:hAnsi="Helvetica" w:cs="Helvetica Neue"/>
          <w:sz w:val="18"/>
          <w:szCs w:val="18"/>
        </w:rPr>
      </w:pPr>
      <w:r w:rsidRPr="00AB45D0">
        <w:rPr>
          <w:rFonts w:ascii="Helvetica" w:eastAsia="Helvetica Neue" w:hAnsi="Helvetica" w:cs="Helvetica Neue"/>
          <w:sz w:val="18"/>
          <w:szCs w:val="18"/>
        </w:rPr>
        <w:t>EMMILY TAINARA DE LIMA SILVA E SILVA (IFPB, Campus Esperança), ALDENI BARBOSA DA SILVA (IFPB, Campus Esperança), EDMILSON DANTAS DA SILVA FILHO (IFPB, Campus Campina Grande), MANUELA LUIZA BELMINO DOS SANTOS (IFPB, Campus Esperança), ELIANE TÂMARA LIMA OLIVEIRA (IFPB, Campus Esperança)</w:t>
      </w:r>
    </w:p>
    <w:p w14:paraId="5D9D4702" w14:textId="77777777" w:rsidR="00124F25" w:rsidRPr="00AB45D0" w:rsidRDefault="00124F25" w:rsidP="00124F25">
      <w:pPr>
        <w:widowControl w:val="0"/>
        <w:pBdr>
          <w:top w:val="nil"/>
          <w:left w:val="nil"/>
          <w:bottom w:val="nil"/>
          <w:right w:val="nil"/>
          <w:between w:val="nil"/>
        </w:pBdr>
        <w:spacing w:before="100" w:after="100"/>
        <w:ind w:left="141" w:right="141"/>
        <w:rPr>
          <w:rFonts w:ascii="Helvetica" w:eastAsia="Helvetica Neue" w:hAnsi="Helvetica" w:cs="Helvetica Neue"/>
          <w:sz w:val="18"/>
          <w:szCs w:val="18"/>
        </w:rPr>
      </w:pPr>
    </w:p>
    <w:p w14:paraId="75B9EE44" w14:textId="77777777" w:rsidR="00124F25" w:rsidRPr="00AB45D0" w:rsidRDefault="00124F25" w:rsidP="00124F25">
      <w:pPr>
        <w:widowControl w:val="0"/>
        <w:pBdr>
          <w:top w:val="nil"/>
          <w:left w:val="nil"/>
          <w:bottom w:val="nil"/>
          <w:right w:val="nil"/>
          <w:between w:val="nil"/>
        </w:pBdr>
        <w:spacing w:before="100" w:after="100"/>
        <w:ind w:left="141" w:right="141"/>
        <w:rPr>
          <w:rFonts w:ascii="Helvetica" w:eastAsia="Helvetica Neue" w:hAnsi="Helvetica" w:cs="Helvetica Neue"/>
          <w:sz w:val="16"/>
          <w:szCs w:val="16"/>
          <w:lang w:val="pt-BR"/>
        </w:rPr>
      </w:pPr>
      <w:r w:rsidRPr="00AB45D0">
        <w:rPr>
          <w:rFonts w:ascii="Helvetica" w:eastAsia="Helvetica Neue" w:hAnsi="Helvetica" w:cs="Helvetica Neue"/>
          <w:b/>
          <w:sz w:val="16"/>
          <w:szCs w:val="16"/>
        </w:rPr>
        <w:t xml:space="preserve">E-mails: </w:t>
      </w:r>
      <w:r w:rsidRPr="00AB45D0">
        <w:rPr>
          <w:rFonts w:ascii="Helvetica" w:hAnsi="Helvetica"/>
          <w:sz w:val="16"/>
          <w:szCs w:val="16"/>
          <w:lang w:val="pt-BR"/>
        </w:rPr>
        <w:t>emmily.tainara@academico</w:t>
      </w:r>
      <w:r w:rsidRPr="00AB45D0">
        <w:rPr>
          <w:rFonts w:ascii="Helvetica" w:eastAsia="Helvetica Neue" w:hAnsi="Helvetica" w:cs="Helvetica Neue"/>
          <w:sz w:val="16"/>
          <w:szCs w:val="16"/>
          <w:lang w:val="pt-BR"/>
        </w:rPr>
        <w:t>.ifpb.edu.br, aldeni.silva@ifpb.edu.br, edmilson.silva@ifpb.edu.br, manuela.belmino</w:t>
      </w:r>
      <w:r w:rsidRPr="00AB45D0">
        <w:rPr>
          <w:rFonts w:ascii="Helvetica" w:hAnsi="Helvetica"/>
          <w:sz w:val="16"/>
          <w:szCs w:val="16"/>
        </w:rPr>
        <w:t>@academico</w:t>
      </w:r>
      <w:r w:rsidRPr="00AB45D0">
        <w:rPr>
          <w:rFonts w:ascii="Helvetica" w:eastAsia="Helvetica Neue" w:hAnsi="Helvetica" w:cs="Helvetica Neue"/>
          <w:sz w:val="16"/>
          <w:szCs w:val="16"/>
        </w:rPr>
        <w:t>.ifpb.edu.br, eliane.tamara</w:t>
      </w:r>
      <w:r w:rsidRPr="00AB45D0">
        <w:rPr>
          <w:rFonts w:ascii="Helvetica" w:hAnsi="Helvetica"/>
          <w:sz w:val="16"/>
          <w:szCs w:val="16"/>
        </w:rPr>
        <w:t>@academico</w:t>
      </w:r>
      <w:r w:rsidRPr="00AB45D0">
        <w:rPr>
          <w:rFonts w:ascii="Helvetica" w:eastAsia="Helvetica Neue" w:hAnsi="Helvetica" w:cs="Helvetica Neue"/>
          <w:sz w:val="16"/>
          <w:szCs w:val="16"/>
        </w:rPr>
        <w:t>.ifpb.edu.br</w:t>
      </w:r>
    </w:p>
    <w:p w14:paraId="4187A0CA" w14:textId="58AF1055" w:rsidR="002B1C90" w:rsidRPr="00AB45D0" w:rsidRDefault="00306822">
      <w:pPr>
        <w:widowControl w:val="0"/>
        <w:pBdr>
          <w:top w:val="nil"/>
          <w:left w:val="nil"/>
          <w:bottom w:val="nil"/>
          <w:right w:val="nil"/>
          <w:between w:val="nil"/>
        </w:pBdr>
        <w:spacing w:before="100" w:after="100"/>
        <w:ind w:left="141" w:right="141"/>
        <w:rPr>
          <w:rFonts w:ascii="Helvetica" w:eastAsia="Helvetica Neue" w:hAnsi="Helvetica" w:cs="Helvetica Neue"/>
          <w:sz w:val="16"/>
          <w:szCs w:val="16"/>
        </w:rPr>
      </w:pPr>
      <w:bookmarkStart w:id="0" w:name="_GoBack"/>
      <w:bookmarkEnd w:id="0"/>
      <w:r w:rsidRPr="00AB45D0">
        <w:rPr>
          <w:rFonts w:ascii="Helvetica" w:eastAsia="Helvetica Neue" w:hAnsi="Helvetica" w:cs="Helvetica Neue"/>
          <w:b/>
          <w:sz w:val="16"/>
          <w:szCs w:val="16"/>
        </w:rPr>
        <w:t>Área de conhecimento:(Tabela CNPq)</w:t>
      </w:r>
      <w:r w:rsidRPr="00AB45D0">
        <w:rPr>
          <w:rFonts w:ascii="Helvetica" w:eastAsia="Helvetica Neue" w:hAnsi="Helvetica" w:cs="Helvetica Neue"/>
          <w:sz w:val="16"/>
          <w:szCs w:val="16"/>
        </w:rPr>
        <w:t xml:space="preserve">: </w:t>
      </w:r>
      <w:r w:rsidR="00D535C5" w:rsidRPr="00AB45D0">
        <w:rPr>
          <w:rFonts w:ascii="Helvetica" w:eastAsia="Helvetica Neue" w:hAnsi="Helvetica" w:cs="Helvetica Neue"/>
          <w:sz w:val="16"/>
          <w:szCs w:val="16"/>
        </w:rPr>
        <w:t>3.07.00.00-0 Engenharia Sanitária</w:t>
      </w:r>
      <w:r w:rsidRPr="00AB45D0">
        <w:rPr>
          <w:rFonts w:ascii="Helvetica" w:eastAsia="Helvetica Neue" w:hAnsi="Helvetica" w:cs="Helvetica Neue"/>
          <w:sz w:val="16"/>
          <w:szCs w:val="16"/>
        </w:rPr>
        <w:t>.</w:t>
      </w:r>
    </w:p>
    <w:p w14:paraId="0B303436" w14:textId="74174E5D" w:rsidR="002B1C90" w:rsidRPr="00AB45D0" w:rsidRDefault="00306822">
      <w:pPr>
        <w:widowControl w:val="0"/>
        <w:pBdr>
          <w:top w:val="nil"/>
          <w:left w:val="nil"/>
          <w:bottom w:val="nil"/>
          <w:right w:val="nil"/>
          <w:between w:val="nil"/>
        </w:pBdr>
        <w:spacing w:before="100" w:after="100"/>
        <w:ind w:left="141" w:right="141"/>
        <w:rPr>
          <w:rFonts w:ascii="Helvetica" w:eastAsia="Helvetica Neue" w:hAnsi="Helvetica" w:cs="Helvetica Neue"/>
          <w:sz w:val="16"/>
          <w:szCs w:val="16"/>
        </w:rPr>
      </w:pPr>
      <w:r w:rsidRPr="00AB45D0">
        <w:rPr>
          <w:rFonts w:ascii="Helvetica" w:eastAsia="Helvetica Neue" w:hAnsi="Helvetica" w:cs="Helvetica Neue"/>
          <w:b/>
          <w:sz w:val="16"/>
          <w:szCs w:val="16"/>
        </w:rPr>
        <w:t>Palavras-Chave</w:t>
      </w:r>
      <w:r w:rsidRPr="00AB45D0">
        <w:rPr>
          <w:rFonts w:ascii="Helvetica" w:eastAsia="Helvetica Neue" w:hAnsi="Helvetica" w:cs="Helvetica Neue"/>
          <w:sz w:val="16"/>
          <w:szCs w:val="16"/>
        </w:rPr>
        <w:t xml:space="preserve">: </w:t>
      </w:r>
      <w:r w:rsidR="00D535C5" w:rsidRPr="00AB45D0">
        <w:rPr>
          <w:rFonts w:ascii="Helvetica" w:eastAsia="Helvetica Neue" w:hAnsi="Helvetica" w:cs="Helvetica Neue"/>
          <w:i/>
          <w:iCs/>
          <w:sz w:val="16"/>
          <w:szCs w:val="16"/>
        </w:rPr>
        <w:t>Escherichia coli</w:t>
      </w:r>
      <w:r w:rsidR="00D535C5" w:rsidRPr="00AB45D0">
        <w:rPr>
          <w:rFonts w:ascii="Helvetica" w:eastAsia="Helvetica Neue" w:hAnsi="Helvetica" w:cs="Helvetica Neue"/>
          <w:sz w:val="16"/>
          <w:szCs w:val="16"/>
        </w:rPr>
        <w:t>, coliformes, bactérias heterotróficas, coliformes termotolerantes, qualidade da água</w:t>
      </w:r>
      <w:r w:rsidRPr="00AB45D0">
        <w:rPr>
          <w:rFonts w:ascii="Helvetica" w:eastAsia="Helvetica Neue" w:hAnsi="Helvetica" w:cs="Helvetica Neue"/>
          <w:sz w:val="16"/>
          <w:szCs w:val="16"/>
        </w:rPr>
        <w:t>.</w:t>
      </w:r>
    </w:p>
    <w:p w14:paraId="534FB264" w14:textId="77777777" w:rsidR="002B1C90" w:rsidRPr="00AB45D0" w:rsidRDefault="002B1C90">
      <w:pPr>
        <w:widowControl w:val="0"/>
        <w:pBdr>
          <w:top w:val="nil"/>
          <w:left w:val="nil"/>
          <w:bottom w:val="nil"/>
          <w:right w:val="nil"/>
          <w:between w:val="nil"/>
        </w:pBdr>
        <w:spacing w:before="100" w:after="100"/>
        <w:rPr>
          <w:rFonts w:ascii="Helvetica" w:eastAsia="Helvetica Neue" w:hAnsi="Helvetica" w:cs="Helvetica Neue"/>
          <w:sz w:val="18"/>
          <w:szCs w:val="18"/>
        </w:rPr>
      </w:pPr>
    </w:p>
    <w:p w14:paraId="337B77B4" w14:textId="77777777" w:rsidR="002B1C90" w:rsidRPr="00AB45D0" w:rsidRDefault="00306822">
      <w:pPr>
        <w:widowControl w:val="0"/>
        <w:numPr>
          <w:ilvl w:val="0"/>
          <w:numId w:val="2"/>
        </w:numPr>
        <w:pBdr>
          <w:top w:val="nil"/>
          <w:left w:val="nil"/>
          <w:bottom w:val="nil"/>
          <w:right w:val="nil"/>
          <w:between w:val="nil"/>
        </w:pBdr>
        <w:spacing w:before="100" w:after="240"/>
        <w:ind w:left="436" w:right="141" w:hanging="294"/>
        <w:rPr>
          <w:rFonts w:ascii="Helvetica" w:eastAsia="Helvetica Neue" w:hAnsi="Helvetica" w:cs="Helvetica Neue"/>
          <w:sz w:val="18"/>
          <w:szCs w:val="18"/>
        </w:rPr>
      </w:pPr>
      <w:r w:rsidRPr="00AB45D0">
        <w:rPr>
          <w:rFonts w:ascii="Helvetica" w:eastAsia="Helvetica Neue" w:hAnsi="Helvetica" w:cs="Helvetica Neue"/>
          <w:b/>
          <w:sz w:val="18"/>
          <w:szCs w:val="18"/>
        </w:rPr>
        <w:t>Introdução</w:t>
      </w:r>
    </w:p>
    <w:p w14:paraId="559DF844" w14:textId="77777777" w:rsidR="006734A1" w:rsidRPr="00AB45D0" w:rsidRDefault="006E6828" w:rsidP="006E6828">
      <w:pPr>
        <w:widowControl w:val="0"/>
        <w:pBdr>
          <w:top w:val="nil"/>
          <w:left w:val="nil"/>
          <w:bottom w:val="nil"/>
          <w:right w:val="nil"/>
          <w:between w:val="nil"/>
        </w:pBdr>
        <w:spacing w:before="240" w:after="240"/>
        <w:ind w:left="142" w:right="141" w:firstLine="294"/>
        <w:jc w:val="both"/>
        <w:rPr>
          <w:rFonts w:ascii="Helvetica" w:hAnsi="Helvetica"/>
          <w:sz w:val="18"/>
          <w:szCs w:val="18"/>
        </w:rPr>
      </w:pPr>
      <w:r w:rsidRPr="00AB45D0">
        <w:rPr>
          <w:rFonts w:ascii="Helvetica" w:hAnsi="Helvetica"/>
          <w:sz w:val="18"/>
          <w:szCs w:val="18"/>
        </w:rPr>
        <w:t>A água é um recurso imprescindível para a manutenção da vida no planeta. Quaisquer alterações nos seus parâmetros de qualidade e quantidade disponível podem acarretar em sérias adversidades, tanto para o desenvolvimento socioeconômico quanto para a sanidade dos organismos que dela dependem (SANTOS, 2015).</w:t>
      </w:r>
    </w:p>
    <w:p w14:paraId="5D5408A7" w14:textId="4E4AEBE1" w:rsidR="006734A1" w:rsidRPr="00AB45D0" w:rsidRDefault="006734A1" w:rsidP="006734A1">
      <w:pPr>
        <w:widowControl w:val="0"/>
        <w:pBdr>
          <w:top w:val="nil"/>
          <w:left w:val="nil"/>
          <w:bottom w:val="nil"/>
          <w:right w:val="nil"/>
          <w:between w:val="nil"/>
        </w:pBdr>
        <w:spacing w:before="240" w:after="240"/>
        <w:ind w:left="142" w:right="141" w:firstLine="294"/>
        <w:jc w:val="both"/>
        <w:rPr>
          <w:rFonts w:ascii="Helvetica" w:hAnsi="Helvetica"/>
          <w:sz w:val="18"/>
          <w:szCs w:val="18"/>
        </w:rPr>
      </w:pPr>
      <w:r w:rsidRPr="00AB45D0">
        <w:rPr>
          <w:rFonts w:ascii="Helvetica" w:hAnsi="Helvetica"/>
          <w:sz w:val="18"/>
          <w:szCs w:val="18"/>
        </w:rPr>
        <w:t>Devido à abundância deste elemento líquido é possível ter uma falsa impressão de que se trata de um recurso inesgotável (Porto et al., 2011), quando na verdade, a realidade que temos atualmente é de que apenas 2,5% de toda água do planeta terra é constituída por água doce (Ribeiro; Rolim, 2017), e a grande parte das águas doces do planeta está́ armazenada sob a forma de geleiras que aprisionam nada menos do que 68,7% de toda a água doce disponível. Outra parte considerável (30,9%) das águas doces está nos aquíferos e nos solos congelados das florestas boreais (</w:t>
      </w:r>
      <w:r w:rsidRPr="00AB45D0">
        <w:rPr>
          <w:rFonts w:ascii="Helvetica" w:hAnsi="Helvetica"/>
          <w:i/>
          <w:iCs/>
          <w:sz w:val="18"/>
          <w:szCs w:val="18"/>
        </w:rPr>
        <w:t>permafrost</w:t>
      </w:r>
      <w:r w:rsidRPr="00AB45D0">
        <w:rPr>
          <w:rFonts w:ascii="Helvetica" w:hAnsi="Helvetica"/>
          <w:sz w:val="18"/>
          <w:szCs w:val="18"/>
        </w:rPr>
        <w:t>) (PINTO-COELHO; HAVENS, 2016; SILVA et al., 2018</w:t>
      </w:r>
      <w:r w:rsidR="00BB62AD" w:rsidRPr="00AB45D0">
        <w:rPr>
          <w:rFonts w:ascii="Helvetica" w:hAnsi="Helvetica"/>
          <w:sz w:val="18"/>
          <w:szCs w:val="18"/>
        </w:rPr>
        <w:t>; SILVA et al., 2019</w:t>
      </w:r>
      <w:r w:rsidRPr="00AB45D0">
        <w:rPr>
          <w:rFonts w:ascii="Helvetica" w:hAnsi="Helvetica"/>
          <w:sz w:val="18"/>
          <w:szCs w:val="18"/>
        </w:rPr>
        <w:t>).</w:t>
      </w:r>
    </w:p>
    <w:p w14:paraId="61812946" w14:textId="77777777" w:rsidR="006734A1" w:rsidRPr="00AB45D0" w:rsidRDefault="006734A1" w:rsidP="006E6828">
      <w:pPr>
        <w:widowControl w:val="0"/>
        <w:pBdr>
          <w:top w:val="nil"/>
          <w:left w:val="nil"/>
          <w:bottom w:val="nil"/>
          <w:right w:val="nil"/>
          <w:between w:val="nil"/>
        </w:pBdr>
        <w:spacing w:before="240" w:after="240"/>
        <w:ind w:left="142" w:right="141" w:firstLine="294"/>
        <w:jc w:val="both"/>
        <w:rPr>
          <w:rFonts w:ascii="Helvetica" w:hAnsi="Helvetica"/>
          <w:sz w:val="18"/>
          <w:szCs w:val="18"/>
        </w:rPr>
      </w:pPr>
      <w:r w:rsidRPr="00AB45D0">
        <w:rPr>
          <w:rFonts w:ascii="Helvetica" w:hAnsi="Helvetica"/>
          <w:sz w:val="18"/>
          <w:szCs w:val="18"/>
        </w:rPr>
        <w:t>A qualidade da água para consumo humano é considerada um indicador essencial para a avaliação do nível de desenvolvimento de um país e do bem-estar da sua população. A água é um recurso renovável, porém finito e relativamente escasso em algumas regiões, como o semiárido brasileiro. O desperdício e o uso inadequado aceleram o esgotamento e degradam esse recurso. Os problemas desse tipo já ocorrem em certas áreas e se mantidas as atuais formas de uso da água eles poderão abranger todo o planeta, gerando uma crise global da água (LUNARDI; RABAIOLLI, 2013; SILVEIRA et al., 2021).</w:t>
      </w:r>
    </w:p>
    <w:p w14:paraId="53B94D35" w14:textId="33193C1F" w:rsidR="0042549B" w:rsidRPr="00AB45D0" w:rsidRDefault="0042549B" w:rsidP="006E6828">
      <w:pPr>
        <w:widowControl w:val="0"/>
        <w:pBdr>
          <w:top w:val="nil"/>
          <w:left w:val="nil"/>
          <w:bottom w:val="nil"/>
          <w:right w:val="nil"/>
          <w:between w:val="nil"/>
        </w:pBdr>
        <w:spacing w:before="240" w:after="240"/>
        <w:ind w:left="142" w:right="141" w:firstLine="294"/>
        <w:jc w:val="both"/>
        <w:rPr>
          <w:rFonts w:ascii="Helvetica" w:hAnsi="Helvetica"/>
          <w:sz w:val="18"/>
          <w:szCs w:val="18"/>
        </w:rPr>
      </w:pPr>
      <w:r w:rsidRPr="00AB45D0">
        <w:rPr>
          <w:rFonts w:ascii="Helvetica" w:hAnsi="Helvetica"/>
          <w:sz w:val="18"/>
          <w:szCs w:val="18"/>
        </w:rPr>
        <w:t>O controle da qualidade da água é uma necessidade universal, que exige atenção por parte das autoridades sanitárias e dos consumidores em geral, sobretudo no que se refere à água destinada ao consumo humano, visto que ela pode se tornar um veículo capaz de transmitir uma série de agentes patogênicos e substâncias nocivas influenciando diretamente no bem-estar e na saúde da população (ARAÚJO et al., 2011; WANG et al., 2014; MENDONÇA et al., 2017; SILVA et al., 2020).</w:t>
      </w:r>
    </w:p>
    <w:p w14:paraId="6F07B08A" w14:textId="243FA227" w:rsidR="006734A1" w:rsidRPr="00AB45D0" w:rsidRDefault="006734A1" w:rsidP="006734A1">
      <w:pPr>
        <w:widowControl w:val="0"/>
        <w:pBdr>
          <w:top w:val="nil"/>
          <w:left w:val="nil"/>
          <w:bottom w:val="nil"/>
          <w:right w:val="nil"/>
          <w:between w:val="nil"/>
        </w:pBdr>
        <w:ind w:left="141" w:right="141" w:firstLine="300"/>
        <w:jc w:val="both"/>
        <w:rPr>
          <w:rFonts w:ascii="Helvetica" w:hAnsi="Helvetica"/>
          <w:sz w:val="18"/>
          <w:szCs w:val="18"/>
        </w:rPr>
      </w:pPr>
      <w:r w:rsidRPr="00AB45D0">
        <w:rPr>
          <w:rFonts w:ascii="Helvetica" w:hAnsi="Helvetica"/>
          <w:sz w:val="18"/>
          <w:szCs w:val="18"/>
        </w:rPr>
        <w:t xml:space="preserve">Diante disso, esse trabalho teve o objetivo de realizar uma inspeção </w:t>
      </w:r>
      <w:r w:rsidR="00E83AF7" w:rsidRPr="00AB45D0">
        <w:rPr>
          <w:rFonts w:ascii="Helvetica" w:hAnsi="Helvetica"/>
          <w:sz w:val="18"/>
          <w:szCs w:val="18"/>
        </w:rPr>
        <w:t>bacteriológica</w:t>
      </w:r>
      <w:r w:rsidRPr="00AB45D0">
        <w:rPr>
          <w:rFonts w:ascii="Helvetica" w:hAnsi="Helvetica"/>
          <w:sz w:val="18"/>
          <w:szCs w:val="18"/>
        </w:rPr>
        <w:t xml:space="preserve"> da água de bebedouros das escolas públicas da cidade de Pocinhos-PB.</w:t>
      </w:r>
    </w:p>
    <w:p w14:paraId="5B3EB1EB" w14:textId="77777777" w:rsidR="00CD2E27" w:rsidRPr="00AB45D0" w:rsidRDefault="00CD2E27" w:rsidP="006734A1">
      <w:pPr>
        <w:widowControl w:val="0"/>
        <w:pBdr>
          <w:top w:val="nil"/>
          <w:left w:val="nil"/>
          <w:bottom w:val="nil"/>
          <w:right w:val="nil"/>
          <w:between w:val="nil"/>
        </w:pBdr>
        <w:spacing w:before="240" w:after="240"/>
        <w:ind w:right="141"/>
        <w:jc w:val="both"/>
        <w:rPr>
          <w:rFonts w:ascii="Helvetica" w:eastAsia="Helvetica Neue" w:hAnsi="Helvetica" w:cs="Helvetica Neue"/>
          <w:b/>
          <w:sz w:val="18"/>
          <w:szCs w:val="18"/>
        </w:rPr>
      </w:pPr>
    </w:p>
    <w:p w14:paraId="1ECE46B7" w14:textId="705F8AD5" w:rsidR="00CA54D9" w:rsidRPr="00AB45D0" w:rsidRDefault="003F0E10" w:rsidP="00F9075A">
      <w:pPr>
        <w:pStyle w:val="Corpodetextorecuado"/>
        <w:spacing w:line="240" w:lineRule="auto"/>
        <w:ind w:left="142"/>
        <w:jc w:val="both"/>
        <w:rPr>
          <w:rFonts w:ascii="Helvetica" w:hAnsi="Helvetica"/>
          <w:b/>
          <w:sz w:val="18"/>
          <w:szCs w:val="18"/>
          <w:lang w:val="pt-BR"/>
        </w:rPr>
      </w:pPr>
      <w:r>
        <w:rPr>
          <w:rFonts w:ascii="Helvetica" w:hAnsi="Helvetica"/>
          <w:b/>
          <w:sz w:val="18"/>
          <w:szCs w:val="18"/>
          <w:lang w:val="pt-BR"/>
        </w:rPr>
        <w:t xml:space="preserve">2 </w:t>
      </w:r>
      <w:r w:rsidR="00C16D1B" w:rsidRPr="00AB45D0">
        <w:rPr>
          <w:rFonts w:ascii="Helvetica" w:hAnsi="Helvetica"/>
          <w:b/>
          <w:sz w:val="18"/>
          <w:szCs w:val="18"/>
          <w:lang w:val="pt-BR"/>
        </w:rPr>
        <w:t>MATERIAIS E MÉTODOS</w:t>
      </w:r>
    </w:p>
    <w:p w14:paraId="56C89222" w14:textId="7AB527DA" w:rsidR="00C16D1B" w:rsidRPr="00AB45D0" w:rsidRDefault="00C16D1B" w:rsidP="00CA54D9">
      <w:pPr>
        <w:pStyle w:val="Corpodetextorecuado"/>
        <w:spacing w:line="240" w:lineRule="auto"/>
        <w:ind w:left="142" w:firstLine="578"/>
        <w:jc w:val="both"/>
        <w:rPr>
          <w:rFonts w:ascii="Helvetica" w:hAnsi="Helvetica"/>
          <w:sz w:val="18"/>
          <w:szCs w:val="18"/>
          <w:lang w:val="pt-BR"/>
        </w:rPr>
      </w:pPr>
      <w:r w:rsidRPr="00AB45D0">
        <w:rPr>
          <w:rFonts w:ascii="Helvetica" w:hAnsi="Helvetica"/>
          <w:sz w:val="18"/>
          <w:szCs w:val="18"/>
          <w:lang w:val="pt-BR"/>
        </w:rPr>
        <w:t xml:space="preserve">O estudo foi desenvolvido em </w:t>
      </w:r>
      <w:r w:rsidR="001974C2" w:rsidRPr="00AB45D0">
        <w:rPr>
          <w:rFonts w:ascii="Helvetica" w:hAnsi="Helvetica"/>
          <w:sz w:val="18"/>
          <w:szCs w:val="18"/>
          <w:lang w:val="pt-BR"/>
        </w:rPr>
        <w:t>quatro</w:t>
      </w:r>
      <w:r w:rsidRPr="00AB45D0">
        <w:rPr>
          <w:rFonts w:ascii="Helvetica" w:hAnsi="Helvetica"/>
          <w:sz w:val="18"/>
          <w:szCs w:val="18"/>
          <w:lang w:val="pt-BR"/>
        </w:rPr>
        <w:t xml:space="preserve"> escolas municipais de </w:t>
      </w:r>
      <w:r w:rsidR="00CA54D9" w:rsidRPr="00AB45D0">
        <w:rPr>
          <w:rFonts w:ascii="Helvetica" w:hAnsi="Helvetica"/>
          <w:sz w:val="18"/>
          <w:szCs w:val="18"/>
          <w:lang w:val="pt-BR"/>
        </w:rPr>
        <w:t>Pocinhos</w:t>
      </w:r>
      <w:r w:rsidRPr="00AB45D0">
        <w:rPr>
          <w:rFonts w:ascii="Helvetica" w:hAnsi="Helvetica"/>
          <w:sz w:val="18"/>
          <w:szCs w:val="18"/>
          <w:lang w:val="pt-BR"/>
        </w:rPr>
        <w:t xml:space="preserve"> no estado da Paraíba, cidade localizada </w:t>
      </w:r>
      <w:r w:rsidR="00CA54D9" w:rsidRPr="00AB45D0">
        <w:rPr>
          <w:rFonts w:ascii="Helvetica" w:hAnsi="Helvetica"/>
          <w:sz w:val="18"/>
          <w:szCs w:val="18"/>
          <w:lang w:val="pt-BR"/>
        </w:rPr>
        <w:t>no Bioma Caatinga</w:t>
      </w:r>
      <w:r w:rsidRPr="00AB45D0">
        <w:rPr>
          <w:rFonts w:ascii="Helvetica" w:hAnsi="Helvetica"/>
          <w:sz w:val="18"/>
          <w:szCs w:val="18"/>
          <w:lang w:val="pt-BR"/>
        </w:rPr>
        <w:t>.</w:t>
      </w:r>
    </w:p>
    <w:p w14:paraId="2A4B2F75" w14:textId="77777777" w:rsidR="00F9075A" w:rsidRPr="00AB45D0" w:rsidRDefault="00F9075A" w:rsidP="00C16D1B">
      <w:pPr>
        <w:ind w:left="142"/>
        <w:jc w:val="both"/>
        <w:rPr>
          <w:rFonts w:ascii="Helvetica" w:hAnsi="Helvetica"/>
          <w:b/>
          <w:bCs/>
          <w:iCs/>
          <w:sz w:val="18"/>
          <w:szCs w:val="18"/>
        </w:rPr>
      </w:pPr>
    </w:p>
    <w:p w14:paraId="679AF4C5" w14:textId="7447E9A8" w:rsidR="00C16D1B" w:rsidRPr="00AB45D0" w:rsidRDefault="003F0E10" w:rsidP="00C16D1B">
      <w:pPr>
        <w:ind w:left="142"/>
        <w:jc w:val="both"/>
        <w:rPr>
          <w:rFonts w:ascii="Helvetica" w:hAnsi="Helvetica"/>
          <w:iCs/>
          <w:sz w:val="18"/>
          <w:szCs w:val="18"/>
        </w:rPr>
      </w:pPr>
      <w:r>
        <w:rPr>
          <w:rFonts w:ascii="Helvetica" w:hAnsi="Helvetica"/>
          <w:b/>
          <w:bCs/>
          <w:iCs/>
          <w:sz w:val="18"/>
          <w:szCs w:val="18"/>
        </w:rPr>
        <w:t xml:space="preserve">2.1 </w:t>
      </w:r>
      <w:r w:rsidR="00C16D1B" w:rsidRPr="00AB45D0">
        <w:rPr>
          <w:rFonts w:ascii="Helvetica" w:hAnsi="Helvetica"/>
          <w:b/>
          <w:bCs/>
          <w:iCs/>
          <w:sz w:val="18"/>
          <w:szCs w:val="18"/>
        </w:rPr>
        <w:t>Amostras para as análises microbiológicas</w:t>
      </w:r>
    </w:p>
    <w:p w14:paraId="7B5B3B47" w14:textId="77777777" w:rsidR="00C16D1B" w:rsidRPr="00AB45D0" w:rsidRDefault="00C16D1B" w:rsidP="00C16D1B">
      <w:pPr>
        <w:autoSpaceDE w:val="0"/>
        <w:autoSpaceDN w:val="0"/>
        <w:adjustRightInd w:val="0"/>
        <w:ind w:left="142"/>
        <w:jc w:val="both"/>
        <w:rPr>
          <w:rFonts w:ascii="Helvetica" w:hAnsi="Helvetica"/>
          <w:sz w:val="18"/>
          <w:szCs w:val="18"/>
        </w:rPr>
      </w:pPr>
    </w:p>
    <w:p w14:paraId="3EAD2247" w14:textId="28F27D83" w:rsidR="00C16D1B" w:rsidRPr="00AB45D0" w:rsidRDefault="00C16D1B" w:rsidP="00C16D1B">
      <w:pPr>
        <w:autoSpaceDE w:val="0"/>
        <w:autoSpaceDN w:val="0"/>
        <w:adjustRightInd w:val="0"/>
        <w:ind w:left="142" w:firstLine="578"/>
        <w:jc w:val="both"/>
        <w:rPr>
          <w:rFonts w:ascii="Helvetica" w:hAnsi="Helvetica"/>
          <w:sz w:val="18"/>
          <w:szCs w:val="18"/>
        </w:rPr>
      </w:pPr>
      <w:r w:rsidRPr="00AB45D0">
        <w:rPr>
          <w:rFonts w:ascii="Helvetica" w:hAnsi="Helvetica"/>
          <w:sz w:val="18"/>
          <w:szCs w:val="18"/>
        </w:rPr>
        <w:t xml:space="preserve">As amostras de água destinadas para as análises microbiológicas foram coletadas diretamente </w:t>
      </w:r>
      <w:r w:rsidR="00950786" w:rsidRPr="00AB45D0">
        <w:rPr>
          <w:rFonts w:ascii="Helvetica" w:hAnsi="Helvetica"/>
          <w:sz w:val="18"/>
          <w:szCs w:val="18"/>
        </w:rPr>
        <w:t>dos bebedouros</w:t>
      </w:r>
      <w:r w:rsidRPr="00AB45D0">
        <w:rPr>
          <w:rFonts w:ascii="Helvetica" w:hAnsi="Helvetica"/>
          <w:sz w:val="18"/>
          <w:szCs w:val="18"/>
        </w:rPr>
        <w:t xml:space="preserve"> em garrafas de vidro (500 ml) com boca larga, protegidas com papel laminado, previamente esterilizadas em autoclave a 121 </w:t>
      </w:r>
      <w:r w:rsidRPr="00AB45D0">
        <w:rPr>
          <w:rFonts w:ascii="Helvetica" w:hAnsi="Helvetica"/>
          <w:sz w:val="18"/>
          <w:szCs w:val="18"/>
          <w:vertAlign w:val="superscript"/>
        </w:rPr>
        <w:t>o</w:t>
      </w:r>
      <w:r w:rsidRPr="00AB45D0">
        <w:rPr>
          <w:rFonts w:ascii="Helvetica" w:hAnsi="Helvetica"/>
          <w:sz w:val="18"/>
          <w:szCs w:val="18"/>
        </w:rPr>
        <w:t xml:space="preserve">C, por 30 minutos, e foram encaminhadas para o Laboratório do Centro de Formação Profissional do Instituto Albano Franco em Campina Grande. As amostras ficaram conservadas à temperatura de 4 a 8 </w:t>
      </w:r>
      <w:r w:rsidRPr="00AB45D0">
        <w:rPr>
          <w:rFonts w:ascii="Helvetica" w:hAnsi="Helvetica"/>
          <w:sz w:val="18"/>
          <w:szCs w:val="18"/>
          <w:vertAlign w:val="superscript"/>
        </w:rPr>
        <w:t>o</w:t>
      </w:r>
      <w:r w:rsidRPr="00AB45D0">
        <w:rPr>
          <w:rFonts w:ascii="Helvetica" w:hAnsi="Helvetica"/>
          <w:sz w:val="18"/>
          <w:szCs w:val="18"/>
        </w:rPr>
        <w:t xml:space="preserve">C pelo tempo máximo de quatro horas, até o momento da semeadura. </w:t>
      </w:r>
    </w:p>
    <w:p w14:paraId="440ED54D" w14:textId="77777777" w:rsidR="00C16D1B" w:rsidRPr="00AB45D0" w:rsidRDefault="00C16D1B" w:rsidP="00C16D1B">
      <w:pPr>
        <w:autoSpaceDE w:val="0"/>
        <w:autoSpaceDN w:val="0"/>
        <w:adjustRightInd w:val="0"/>
        <w:ind w:left="142" w:firstLine="578"/>
        <w:jc w:val="both"/>
        <w:rPr>
          <w:rFonts w:ascii="Helvetica" w:hAnsi="Helvetica"/>
          <w:sz w:val="18"/>
          <w:szCs w:val="18"/>
        </w:rPr>
      </w:pPr>
      <w:r w:rsidRPr="00AB45D0">
        <w:rPr>
          <w:rFonts w:ascii="Helvetica" w:hAnsi="Helvetica"/>
          <w:sz w:val="18"/>
          <w:szCs w:val="18"/>
        </w:rPr>
        <w:t xml:space="preserve">Os parâmetros analisados foram: coliformes totais, coliformes termotolerantes, </w:t>
      </w:r>
      <w:r w:rsidRPr="00AB45D0">
        <w:rPr>
          <w:rFonts w:ascii="Helvetica" w:hAnsi="Helvetica"/>
          <w:i/>
          <w:iCs/>
          <w:sz w:val="18"/>
          <w:szCs w:val="18"/>
        </w:rPr>
        <w:t>Escherichia coli</w:t>
      </w:r>
      <w:r w:rsidRPr="00AB45D0">
        <w:rPr>
          <w:rFonts w:ascii="Helvetica" w:hAnsi="Helvetica"/>
          <w:sz w:val="18"/>
          <w:szCs w:val="18"/>
        </w:rPr>
        <w:t xml:space="preserve"> e bactérias heterotróficas. </w:t>
      </w:r>
    </w:p>
    <w:p w14:paraId="531A6C7C" w14:textId="4AAF59A4" w:rsidR="00C16D1B" w:rsidRPr="00AB45D0" w:rsidRDefault="00C16D1B" w:rsidP="00C16D1B">
      <w:pPr>
        <w:autoSpaceDE w:val="0"/>
        <w:autoSpaceDN w:val="0"/>
        <w:adjustRightInd w:val="0"/>
        <w:ind w:left="142" w:firstLine="578"/>
        <w:jc w:val="both"/>
        <w:rPr>
          <w:rFonts w:ascii="Helvetica" w:hAnsi="Helvetica"/>
          <w:sz w:val="18"/>
          <w:szCs w:val="18"/>
        </w:rPr>
      </w:pPr>
      <w:r w:rsidRPr="00AB45D0">
        <w:rPr>
          <w:rFonts w:ascii="Helvetica" w:hAnsi="Helvetica"/>
          <w:sz w:val="18"/>
          <w:szCs w:val="18"/>
        </w:rPr>
        <w:t>Os parâmetros microbiológicos das águas foram determinados seguindo-se as metodologias da CETESB (Companhia Ambiental do Estado de São Paulo). Os valores foram avaliados conforme as recomendações da portaria de consolidação N</w:t>
      </w:r>
      <w:r w:rsidRPr="00AB45D0">
        <w:rPr>
          <w:rFonts w:ascii="Helvetica" w:hAnsi="Helvetica"/>
          <w:sz w:val="18"/>
          <w:szCs w:val="18"/>
          <w:vertAlign w:val="superscript"/>
        </w:rPr>
        <w:t>o</w:t>
      </w:r>
      <w:r w:rsidRPr="00AB45D0">
        <w:rPr>
          <w:rFonts w:ascii="Helvetica" w:hAnsi="Helvetica"/>
          <w:sz w:val="18"/>
          <w:szCs w:val="18"/>
        </w:rPr>
        <w:t xml:space="preserve"> 05/2017 do Ministério da Saúde (BRASIL, 2017).</w:t>
      </w:r>
    </w:p>
    <w:p w14:paraId="09177CEA" w14:textId="77777777" w:rsidR="00C16D1B" w:rsidRPr="00AB45D0" w:rsidRDefault="00C16D1B" w:rsidP="00C16D1B">
      <w:pPr>
        <w:ind w:left="142"/>
        <w:jc w:val="both"/>
        <w:rPr>
          <w:rFonts w:ascii="Helvetica" w:hAnsi="Helvetica"/>
          <w:b/>
          <w:iCs/>
          <w:sz w:val="18"/>
          <w:szCs w:val="18"/>
        </w:rPr>
      </w:pPr>
    </w:p>
    <w:p w14:paraId="37C0A02C" w14:textId="5E6CA0DA" w:rsidR="00C16D1B" w:rsidRPr="00AB45D0" w:rsidRDefault="003F0E10" w:rsidP="00C16D1B">
      <w:pPr>
        <w:ind w:left="142"/>
        <w:jc w:val="both"/>
        <w:rPr>
          <w:rFonts w:ascii="Helvetica" w:hAnsi="Helvetica"/>
          <w:b/>
          <w:iCs/>
          <w:sz w:val="18"/>
          <w:szCs w:val="18"/>
        </w:rPr>
      </w:pPr>
      <w:r>
        <w:rPr>
          <w:rFonts w:ascii="Helvetica" w:hAnsi="Helvetica"/>
          <w:b/>
          <w:iCs/>
          <w:sz w:val="18"/>
          <w:szCs w:val="18"/>
        </w:rPr>
        <w:t xml:space="preserve">2.2 </w:t>
      </w:r>
      <w:r w:rsidR="00C16D1B" w:rsidRPr="00AB45D0">
        <w:rPr>
          <w:rFonts w:ascii="Helvetica" w:hAnsi="Helvetica"/>
          <w:b/>
          <w:iCs/>
          <w:sz w:val="18"/>
          <w:szCs w:val="18"/>
        </w:rPr>
        <w:t>Contagem de Bactérias Heterotróficas: método de ensaio</w:t>
      </w:r>
    </w:p>
    <w:p w14:paraId="49720B9F" w14:textId="77777777" w:rsidR="00C16D1B" w:rsidRPr="00AB45D0" w:rsidRDefault="00C16D1B" w:rsidP="00C16D1B">
      <w:pPr>
        <w:autoSpaceDE w:val="0"/>
        <w:autoSpaceDN w:val="0"/>
        <w:adjustRightInd w:val="0"/>
        <w:ind w:left="142"/>
        <w:jc w:val="both"/>
        <w:rPr>
          <w:rFonts w:ascii="Helvetica" w:hAnsi="Helvetica"/>
          <w:sz w:val="18"/>
          <w:szCs w:val="18"/>
        </w:rPr>
      </w:pPr>
    </w:p>
    <w:p w14:paraId="73CD8AA1" w14:textId="0F7CFFE7" w:rsidR="00C16D1B" w:rsidRPr="00AB45D0" w:rsidRDefault="00C16D1B" w:rsidP="00C16D1B">
      <w:pPr>
        <w:autoSpaceDE w:val="0"/>
        <w:autoSpaceDN w:val="0"/>
        <w:adjustRightInd w:val="0"/>
        <w:ind w:left="142" w:firstLine="578"/>
        <w:jc w:val="both"/>
        <w:rPr>
          <w:rFonts w:ascii="Helvetica" w:hAnsi="Helvetica"/>
          <w:sz w:val="18"/>
          <w:szCs w:val="18"/>
        </w:rPr>
      </w:pPr>
      <w:r w:rsidRPr="00AB45D0">
        <w:rPr>
          <w:rFonts w:ascii="Helvetica" w:hAnsi="Helvetica"/>
          <w:sz w:val="18"/>
          <w:szCs w:val="18"/>
        </w:rPr>
        <w:t>A técnica de inoculação em profundidade para contagem de bactérias heterotróficas baseou-se na inoculação de volumes adequados da amostra em placas de Petri, com posterior adição do meio de cultura triptona glicose extrato de levedura ("plate count agar"). Após 48 horas de incubação a 35 ± 0,5°C, as bactérias viáveis presentes na amostra, que puderam se desenvolver nessas condições, formaram colônias que foram contadas com o auxílio de um contador tipo Quebec ou similar (CETESB, 2006).</w:t>
      </w:r>
    </w:p>
    <w:p w14:paraId="103D7A58" w14:textId="77777777" w:rsidR="00C16D1B" w:rsidRPr="00AB45D0" w:rsidRDefault="00C16D1B" w:rsidP="00C16D1B">
      <w:pPr>
        <w:autoSpaceDE w:val="0"/>
        <w:autoSpaceDN w:val="0"/>
        <w:adjustRightInd w:val="0"/>
        <w:ind w:left="142"/>
        <w:jc w:val="both"/>
        <w:rPr>
          <w:rFonts w:ascii="Helvetica" w:hAnsi="Helvetica"/>
          <w:b/>
          <w:bCs/>
          <w:iCs/>
          <w:sz w:val="18"/>
          <w:szCs w:val="18"/>
        </w:rPr>
      </w:pPr>
    </w:p>
    <w:p w14:paraId="2F4C29BE" w14:textId="10659FDC" w:rsidR="00C16D1B" w:rsidRPr="00AB45D0" w:rsidRDefault="003F0E10" w:rsidP="00C16D1B">
      <w:pPr>
        <w:autoSpaceDE w:val="0"/>
        <w:autoSpaceDN w:val="0"/>
        <w:adjustRightInd w:val="0"/>
        <w:ind w:left="142"/>
        <w:jc w:val="both"/>
        <w:rPr>
          <w:rFonts w:ascii="Helvetica" w:hAnsi="Helvetica"/>
          <w:b/>
          <w:bCs/>
          <w:iCs/>
          <w:sz w:val="18"/>
          <w:szCs w:val="18"/>
        </w:rPr>
      </w:pPr>
      <w:r>
        <w:rPr>
          <w:rFonts w:ascii="Helvetica" w:hAnsi="Helvetica"/>
          <w:b/>
          <w:bCs/>
          <w:iCs/>
          <w:sz w:val="18"/>
          <w:szCs w:val="18"/>
        </w:rPr>
        <w:t xml:space="preserve">2.3 </w:t>
      </w:r>
      <w:r w:rsidR="00C16D1B" w:rsidRPr="00AB45D0">
        <w:rPr>
          <w:rFonts w:ascii="Helvetica" w:hAnsi="Helvetica"/>
          <w:b/>
          <w:bCs/>
          <w:iCs/>
          <w:sz w:val="18"/>
          <w:szCs w:val="18"/>
        </w:rPr>
        <w:t xml:space="preserve">Coliformes totais, coliformes termotolerantes e </w:t>
      </w:r>
      <w:r w:rsidR="00C16D1B" w:rsidRPr="00AB45D0">
        <w:rPr>
          <w:rFonts w:ascii="Helvetica" w:hAnsi="Helvetica"/>
          <w:b/>
          <w:bCs/>
          <w:i/>
          <w:sz w:val="18"/>
          <w:szCs w:val="18"/>
        </w:rPr>
        <w:t>Escherichia</w:t>
      </w:r>
      <w:r w:rsidR="00C16D1B" w:rsidRPr="00AB45D0">
        <w:rPr>
          <w:rFonts w:ascii="Helvetica" w:hAnsi="Helvetica"/>
          <w:b/>
          <w:bCs/>
          <w:iCs/>
          <w:sz w:val="18"/>
          <w:szCs w:val="18"/>
        </w:rPr>
        <w:t xml:space="preserve"> </w:t>
      </w:r>
      <w:r w:rsidR="00C16D1B" w:rsidRPr="00AB45D0">
        <w:rPr>
          <w:rFonts w:ascii="Helvetica" w:hAnsi="Helvetica"/>
          <w:b/>
          <w:bCs/>
          <w:i/>
          <w:sz w:val="18"/>
          <w:szCs w:val="18"/>
        </w:rPr>
        <w:t>coli</w:t>
      </w:r>
      <w:r w:rsidR="00C16D1B" w:rsidRPr="00AB45D0">
        <w:rPr>
          <w:rFonts w:ascii="Helvetica" w:hAnsi="Helvetica"/>
          <w:b/>
          <w:bCs/>
          <w:iCs/>
          <w:sz w:val="18"/>
          <w:szCs w:val="18"/>
        </w:rPr>
        <w:t xml:space="preserve"> - determinação pela técnica de tubos múltiplos</w:t>
      </w:r>
    </w:p>
    <w:p w14:paraId="1E03B680" w14:textId="77777777" w:rsidR="00C16D1B" w:rsidRPr="00AB45D0" w:rsidRDefault="00C16D1B" w:rsidP="00C16D1B">
      <w:pPr>
        <w:ind w:left="142"/>
        <w:jc w:val="both"/>
        <w:rPr>
          <w:rFonts w:ascii="Helvetica" w:hAnsi="Helvetica"/>
          <w:sz w:val="18"/>
          <w:szCs w:val="18"/>
        </w:rPr>
      </w:pPr>
    </w:p>
    <w:p w14:paraId="17EA1D31" w14:textId="32BDD20F" w:rsidR="00C16D1B" w:rsidRPr="00AB45D0" w:rsidRDefault="00C16D1B" w:rsidP="00C16D1B">
      <w:pPr>
        <w:ind w:left="142" w:firstLine="578"/>
        <w:jc w:val="both"/>
        <w:rPr>
          <w:rFonts w:ascii="Helvetica" w:hAnsi="Helvetica"/>
          <w:sz w:val="18"/>
          <w:szCs w:val="18"/>
        </w:rPr>
      </w:pPr>
      <w:r w:rsidRPr="00AB45D0">
        <w:rPr>
          <w:rFonts w:ascii="Helvetica" w:hAnsi="Helvetica"/>
          <w:sz w:val="18"/>
          <w:szCs w:val="18"/>
        </w:rPr>
        <w:t xml:space="preserve">A determinação do número mais provável (NMP) de coliformes em uma amostra foi efetuada a partir de aplicação da técnica de tubos múltiplos. A técnica consiste na inoculação de volumes decrescentes da amostra em meio de cultura adequado ao crescimento dos microrganismos pesquisados, sendo cada volume inoculado em uma série de tubos. Por meio de diluições sucessivas da amostra, são obtidos inóculos, cuja semeadura fornece resultados negativos em pelo menos um tubo da série em que os mesmos foram inoculados; e a combinação de resultados positivos e negativos permite a obtenção de uma estimativa de densidade das bactérias pesquisadas pela aplicação de cálculos de probabilidade (CETESB, 2018). A densidade de coliformes termotolerantes ou </w:t>
      </w:r>
      <w:r w:rsidRPr="00AB45D0">
        <w:rPr>
          <w:rFonts w:ascii="Helvetica" w:hAnsi="Helvetica"/>
          <w:i/>
          <w:iCs/>
          <w:sz w:val="18"/>
          <w:szCs w:val="18"/>
        </w:rPr>
        <w:t xml:space="preserve">E. coli </w:t>
      </w:r>
      <w:r w:rsidR="004F0701" w:rsidRPr="00AB45D0">
        <w:rPr>
          <w:rFonts w:ascii="Helvetica" w:hAnsi="Helvetica"/>
          <w:sz w:val="18"/>
          <w:szCs w:val="18"/>
        </w:rPr>
        <w:t>foi</w:t>
      </w:r>
      <w:r w:rsidRPr="00AB45D0">
        <w:rPr>
          <w:rFonts w:ascii="Helvetica" w:hAnsi="Helvetica"/>
          <w:sz w:val="18"/>
          <w:szCs w:val="18"/>
        </w:rPr>
        <w:t xml:space="preserve"> obtida a partir de um exame específico, aplicado paralelamente ao teste para confirmação de coliformes totais.</w:t>
      </w:r>
    </w:p>
    <w:p w14:paraId="74886857" w14:textId="77777777" w:rsidR="00C16D1B" w:rsidRPr="00AB45D0" w:rsidRDefault="00C16D1B" w:rsidP="00C16D1B">
      <w:pPr>
        <w:autoSpaceDE w:val="0"/>
        <w:autoSpaceDN w:val="0"/>
        <w:adjustRightInd w:val="0"/>
        <w:ind w:left="142"/>
        <w:jc w:val="both"/>
        <w:rPr>
          <w:rFonts w:ascii="Helvetica" w:hAnsi="Helvetica"/>
          <w:b/>
          <w:iCs/>
          <w:sz w:val="18"/>
          <w:szCs w:val="18"/>
        </w:rPr>
      </w:pPr>
    </w:p>
    <w:p w14:paraId="0B6E9900" w14:textId="3C23C2A2" w:rsidR="00C16D1B" w:rsidRPr="00AB45D0" w:rsidRDefault="003F0E10" w:rsidP="00C16D1B">
      <w:pPr>
        <w:autoSpaceDE w:val="0"/>
        <w:autoSpaceDN w:val="0"/>
        <w:adjustRightInd w:val="0"/>
        <w:ind w:left="142"/>
        <w:jc w:val="both"/>
        <w:rPr>
          <w:rFonts w:ascii="Helvetica" w:hAnsi="Helvetica"/>
          <w:b/>
          <w:iCs/>
          <w:sz w:val="18"/>
          <w:szCs w:val="18"/>
        </w:rPr>
      </w:pPr>
      <w:r>
        <w:rPr>
          <w:rFonts w:ascii="Helvetica" w:hAnsi="Helvetica"/>
          <w:b/>
          <w:iCs/>
          <w:sz w:val="18"/>
          <w:szCs w:val="18"/>
        </w:rPr>
        <w:t xml:space="preserve">2.4 </w:t>
      </w:r>
      <w:r w:rsidR="00C16D1B" w:rsidRPr="00AB45D0">
        <w:rPr>
          <w:rFonts w:ascii="Helvetica" w:hAnsi="Helvetica"/>
          <w:b/>
          <w:iCs/>
          <w:sz w:val="18"/>
          <w:szCs w:val="18"/>
        </w:rPr>
        <w:t xml:space="preserve">Ensaio para diferenciação de coliformes termotolerantes ou </w:t>
      </w:r>
      <w:r w:rsidR="00C16D1B" w:rsidRPr="00AB45D0">
        <w:rPr>
          <w:rFonts w:ascii="Helvetica" w:hAnsi="Helvetica"/>
          <w:b/>
          <w:i/>
          <w:sz w:val="18"/>
          <w:szCs w:val="18"/>
        </w:rPr>
        <w:t>E. coli</w:t>
      </w:r>
    </w:p>
    <w:p w14:paraId="61FC6EA1" w14:textId="77777777" w:rsidR="001E2573" w:rsidRPr="00AB45D0" w:rsidRDefault="001E2573" w:rsidP="00C16D1B">
      <w:pPr>
        <w:autoSpaceDE w:val="0"/>
        <w:autoSpaceDN w:val="0"/>
        <w:adjustRightInd w:val="0"/>
        <w:ind w:left="142"/>
        <w:jc w:val="both"/>
        <w:rPr>
          <w:rFonts w:ascii="Helvetica" w:hAnsi="Helvetica"/>
          <w:sz w:val="18"/>
          <w:szCs w:val="18"/>
        </w:rPr>
      </w:pPr>
    </w:p>
    <w:p w14:paraId="2CF05152" w14:textId="176A0B13" w:rsidR="00C16D1B" w:rsidRPr="00AB45D0" w:rsidRDefault="00C16D1B" w:rsidP="001E2573">
      <w:pPr>
        <w:autoSpaceDE w:val="0"/>
        <w:autoSpaceDN w:val="0"/>
        <w:adjustRightInd w:val="0"/>
        <w:ind w:left="142" w:firstLine="578"/>
        <w:jc w:val="both"/>
        <w:rPr>
          <w:rFonts w:ascii="Helvetica" w:hAnsi="Helvetica"/>
          <w:sz w:val="18"/>
          <w:szCs w:val="18"/>
        </w:rPr>
      </w:pPr>
      <w:r w:rsidRPr="00AB45D0">
        <w:rPr>
          <w:rFonts w:ascii="Helvetica" w:hAnsi="Helvetica"/>
          <w:sz w:val="18"/>
          <w:szCs w:val="18"/>
        </w:rPr>
        <w:t>Consiste na transferência de inóculo de cada cultura com resultado positivo em Caldo laurel triptose (CLT) com púrpura de bromocresol para tubos contendo meio EC (coliformes termotolerantes) ou EC MUG (</w:t>
      </w:r>
      <w:r w:rsidRPr="00AB45D0">
        <w:rPr>
          <w:rFonts w:ascii="Helvetica" w:hAnsi="Helvetica"/>
          <w:i/>
          <w:iCs/>
          <w:sz w:val="18"/>
          <w:szCs w:val="18"/>
        </w:rPr>
        <w:t>E. coli</w:t>
      </w:r>
      <w:r w:rsidRPr="00AB45D0">
        <w:rPr>
          <w:rFonts w:ascii="Helvetica" w:hAnsi="Helvetica"/>
          <w:sz w:val="18"/>
          <w:szCs w:val="18"/>
        </w:rPr>
        <w:t xml:space="preserve">), que serão incubados durante 24 ± 2 horas em banho-maria ou incubadora a 44,5 ± 0,2°C. O resultado para coliformes termotolerantes será positivo quando houver produção de gás a partir da fermentação da lactose contida no meio E.C ou para </w:t>
      </w:r>
      <w:r w:rsidRPr="00AB45D0">
        <w:rPr>
          <w:rFonts w:ascii="Helvetica" w:hAnsi="Helvetica"/>
          <w:i/>
          <w:iCs/>
          <w:sz w:val="18"/>
          <w:szCs w:val="18"/>
        </w:rPr>
        <w:t>E. coli</w:t>
      </w:r>
      <w:r w:rsidRPr="00AB45D0">
        <w:rPr>
          <w:rFonts w:ascii="Helvetica" w:hAnsi="Helvetica"/>
          <w:sz w:val="18"/>
          <w:szCs w:val="18"/>
        </w:rPr>
        <w:t>, quando houver fluorescência azul sob lâmpada ultravioleta de comprimento de onda 365 - 366 nm em ambiente escuro.</w:t>
      </w:r>
    </w:p>
    <w:p w14:paraId="012ABA66" w14:textId="77777777" w:rsidR="00C16D1B" w:rsidRPr="00AB45D0" w:rsidRDefault="00C16D1B" w:rsidP="00C16D1B">
      <w:pPr>
        <w:widowControl w:val="0"/>
        <w:pBdr>
          <w:top w:val="nil"/>
          <w:left w:val="nil"/>
          <w:bottom w:val="nil"/>
          <w:right w:val="nil"/>
          <w:between w:val="nil"/>
        </w:pBdr>
        <w:spacing w:before="240" w:after="240"/>
        <w:ind w:right="141"/>
        <w:rPr>
          <w:rFonts w:ascii="Helvetica" w:eastAsia="Helvetica Neue" w:hAnsi="Helvetica" w:cs="Helvetica Neue"/>
          <w:b/>
          <w:sz w:val="18"/>
          <w:szCs w:val="18"/>
        </w:rPr>
      </w:pPr>
    </w:p>
    <w:p w14:paraId="24EDB5B7" w14:textId="589FB3BA" w:rsidR="002B1C90" w:rsidRPr="00AB45D0" w:rsidRDefault="003F0E10" w:rsidP="00C16D1B">
      <w:pPr>
        <w:widowControl w:val="0"/>
        <w:pBdr>
          <w:top w:val="nil"/>
          <w:left w:val="nil"/>
          <w:bottom w:val="nil"/>
          <w:right w:val="nil"/>
          <w:between w:val="nil"/>
        </w:pBdr>
        <w:spacing w:before="240" w:after="240"/>
        <w:ind w:right="141" w:firstLine="141"/>
        <w:rPr>
          <w:rFonts w:ascii="Helvetica" w:eastAsia="Helvetica Neue" w:hAnsi="Helvetica" w:cs="Helvetica Neue"/>
          <w:sz w:val="18"/>
          <w:szCs w:val="18"/>
        </w:rPr>
      </w:pPr>
      <w:r>
        <w:rPr>
          <w:rFonts w:ascii="Helvetica" w:eastAsia="Helvetica Neue" w:hAnsi="Helvetica" w:cs="Helvetica Neue"/>
          <w:b/>
          <w:sz w:val="18"/>
          <w:szCs w:val="18"/>
        </w:rPr>
        <w:t xml:space="preserve">3 </w:t>
      </w:r>
      <w:r w:rsidR="00306822" w:rsidRPr="00AB45D0">
        <w:rPr>
          <w:rFonts w:ascii="Helvetica" w:eastAsia="Helvetica Neue" w:hAnsi="Helvetica" w:cs="Helvetica Neue"/>
          <w:b/>
          <w:sz w:val="18"/>
          <w:szCs w:val="18"/>
        </w:rPr>
        <w:t>Resultados e Discussão</w:t>
      </w:r>
    </w:p>
    <w:p w14:paraId="58CA34F7" w14:textId="49FF73D3" w:rsidR="00C97E74" w:rsidRPr="00AB45D0" w:rsidRDefault="00C97E74" w:rsidP="00D85263">
      <w:pPr>
        <w:ind w:left="142" w:firstLine="567"/>
        <w:jc w:val="both"/>
        <w:rPr>
          <w:rFonts w:ascii="Helvetica" w:hAnsi="Helvetica"/>
          <w:sz w:val="18"/>
          <w:szCs w:val="18"/>
        </w:rPr>
      </w:pPr>
      <w:r w:rsidRPr="00AB45D0">
        <w:rPr>
          <w:rFonts w:ascii="Helvetica" w:hAnsi="Helvetica"/>
          <w:sz w:val="18"/>
          <w:szCs w:val="18"/>
        </w:rPr>
        <w:t>As amostras 1, 3 e 4 apresentaram resultados positivos com relação aos coliformes totais e coliformes termotolerantes</w:t>
      </w:r>
      <w:r w:rsidR="00A00A5F" w:rsidRPr="00AB45D0">
        <w:rPr>
          <w:rFonts w:ascii="Helvetica" w:hAnsi="Helvetica"/>
          <w:sz w:val="18"/>
          <w:szCs w:val="18"/>
        </w:rPr>
        <w:t xml:space="preserve"> (Tabela 1)</w:t>
      </w:r>
      <w:r w:rsidRPr="00AB45D0">
        <w:rPr>
          <w:rFonts w:ascii="Helvetica" w:hAnsi="Helvetica"/>
          <w:sz w:val="18"/>
          <w:szCs w:val="18"/>
        </w:rPr>
        <w:t>. Os níveis estão acima do limite permitido como satisfatório. A Portaria de Consolidação Nº 5/2017 do Ministério da Saúde determina ausência de coliformes totais em cada 100 mL de amostra de águas destinadas ao consumo e, por essa razão, nenhuma das três amostras pode ser considerada própria para consumo humano.</w:t>
      </w:r>
    </w:p>
    <w:p w14:paraId="102E31DE" w14:textId="76850489" w:rsidR="00A00A5F" w:rsidRPr="00AB45D0" w:rsidRDefault="00A00A5F" w:rsidP="00D85263">
      <w:pPr>
        <w:ind w:left="142" w:firstLine="567"/>
        <w:jc w:val="both"/>
        <w:rPr>
          <w:rFonts w:ascii="Helvetica" w:hAnsi="Helvetica"/>
          <w:sz w:val="18"/>
          <w:szCs w:val="18"/>
        </w:rPr>
      </w:pPr>
      <w:r w:rsidRPr="00AB45D0">
        <w:rPr>
          <w:rFonts w:ascii="Helvetica" w:hAnsi="Helvetica"/>
          <w:sz w:val="18"/>
          <w:szCs w:val="18"/>
        </w:rPr>
        <w:t xml:space="preserve">Com relação a bactéria </w:t>
      </w:r>
      <w:r w:rsidRPr="00AB45D0">
        <w:rPr>
          <w:rFonts w:ascii="Helvetica" w:hAnsi="Helvetica"/>
          <w:i/>
          <w:sz w:val="18"/>
          <w:szCs w:val="18"/>
        </w:rPr>
        <w:t>E. coli</w:t>
      </w:r>
      <w:r w:rsidRPr="00AB45D0">
        <w:rPr>
          <w:rFonts w:ascii="Helvetica" w:hAnsi="Helvetica"/>
          <w:sz w:val="18"/>
          <w:szCs w:val="18"/>
        </w:rPr>
        <w:t xml:space="preserve">, apenas a amostra  4 apresentou resultado insatisfatórios. A presença de </w:t>
      </w:r>
      <w:r w:rsidRPr="00AB45D0">
        <w:rPr>
          <w:rFonts w:ascii="Helvetica" w:hAnsi="Helvetica"/>
          <w:i/>
          <w:sz w:val="18"/>
          <w:szCs w:val="18"/>
        </w:rPr>
        <w:t>E. coli</w:t>
      </w:r>
      <w:r w:rsidRPr="00AB45D0">
        <w:rPr>
          <w:rFonts w:ascii="Helvetica" w:hAnsi="Helvetica"/>
          <w:sz w:val="18"/>
          <w:szCs w:val="18"/>
        </w:rPr>
        <w:t xml:space="preserve"> nos bebedouros indica contaminação fecal recente e pode estar relacionada com o manejo dos usuários na retirada da água armazenada, realizada com baldes (MORAIS et al., 2017).</w:t>
      </w:r>
    </w:p>
    <w:p w14:paraId="573BBBFB" w14:textId="500C315F" w:rsidR="00A00A5F" w:rsidRPr="00AB45D0" w:rsidRDefault="00A00A5F" w:rsidP="00D85263">
      <w:pPr>
        <w:ind w:left="142" w:firstLine="567"/>
        <w:jc w:val="both"/>
        <w:rPr>
          <w:rFonts w:ascii="Helvetica" w:hAnsi="Helvetica"/>
          <w:sz w:val="18"/>
          <w:szCs w:val="18"/>
        </w:rPr>
      </w:pPr>
      <w:r w:rsidRPr="00AB45D0">
        <w:rPr>
          <w:rFonts w:ascii="Helvetica" w:hAnsi="Helvetica"/>
          <w:sz w:val="18"/>
          <w:szCs w:val="18"/>
        </w:rPr>
        <w:t>Com relação as bactérias heterotróficas, duas amostras</w:t>
      </w:r>
      <w:r w:rsidR="00DD7193" w:rsidRPr="00AB45D0">
        <w:rPr>
          <w:rFonts w:ascii="Helvetica" w:hAnsi="Helvetica"/>
          <w:sz w:val="18"/>
          <w:szCs w:val="18"/>
        </w:rPr>
        <w:t xml:space="preserve"> (1 e 4)</w:t>
      </w:r>
      <w:r w:rsidRPr="00AB45D0">
        <w:rPr>
          <w:rFonts w:ascii="Helvetica" w:hAnsi="Helvetica"/>
          <w:sz w:val="18"/>
          <w:szCs w:val="18"/>
        </w:rPr>
        <w:t xml:space="preserve"> apresentaram quantidade de bactérias heterotróficas, totalmente fora dos limites estabelecidos pela portaria vigente, que determina um valor de até 500 UFC mL</w:t>
      </w:r>
      <w:r w:rsidRPr="00AB45D0">
        <w:rPr>
          <w:rFonts w:ascii="Helvetica" w:hAnsi="Helvetica"/>
          <w:sz w:val="18"/>
          <w:szCs w:val="18"/>
          <w:vertAlign w:val="superscript"/>
        </w:rPr>
        <w:t>-1</w:t>
      </w:r>
      <w:r w:rsidRPr="00AB45D0">
        <w:rPr>
          <w:rFonts w:ascii="Helvetica" w:hAnsi="Helvetica"/>
          <w:sz w:val="18"/>
          <w:szCs w:val="18"/>
        </w:rPr>
        <w:t>, e as outras duas amostras estão dentro dos padrões estipulados</w:t>
      </w:r>
      <w:r w:rsidR="00436D2C">
        <w:rPr>
          <w:rFonts w:ascii="Helvetica" w:hAnsi="Helvetica"/>
          <w:sz w:val="18"/>
          <w:szCs w:val="18"/>
        </w:rPr>
        <w:t xml:space="preserve"> </w:t>
      </w:r>
      <w:r w:rsidR="00436D2C" w:rsidRPr="00AB45D0">
        <w:rPr>
          <w:rFonts w:ascii="Helvetica" w:hAnsi="Helvetica"/>
          <w:sz w:val="18"/>
          <w:szCs w:val="18"/>
        </w:rPr>
        <w:t>(Tabela 1)</w:t>
      </w:r>
      <w:r w:rsidRPr="00AB45D0">
        <w:rPr>
          <w:rFonts w:ascii="Helvetica" w:hAnsi="Helvetica"/>
          <w:sz w:val="18"/>
          <w:szCs w:val="18"/>
        </w:rPr>
        <w:t>.</w:t>
      </w:r>
    </w:p>
    <w:p w14:paraId="680B2F9B" w14:textId="77777777" w:rsidR="00A00A5F" w:rsidRPr="00AB45D0" w:rsidRDefault="00A00A5F" w:rsidP="00C97E74">
      <w:pPr>
        <w:ind w:firstLine="709"/>
        <w:jc w:val="both"/>
        <w:rPr>
          <w:rFonts w:ascii="Helvetica" w:hAnsi="Helvetica"/>
          <w:sz w:val="18"/>
          <w:szCs w:val="18"/>
        </w:rPr>
      </w:pPr>
    </w:p>
    <w:p w14:paraId="712EB5D1" w14:textId="77777777" w:rsidR="00950786" w:rsidRPr="00AB45D0" w:rsidRDefault="00950786">
      <w:pPr>
        <w:widowControl w:val="0"/>
        <w:spacing w:line="288" w:lineRule="auto"/>
        <w:ind w:left="141" w:right="141" w:firstLine="294"/>
        <w:rPr>
          <w:rFonts w:ascii="Helvetica" w:eastAsia="Arial" w:hAnsi="Helvetica" w:cs="Arial"/>
          <w:sz w:val="18"/>
          <w:szCs w:val="18"/>
        </w:rPr>
      </w:pPr>
    </w:p>
    <w:p w14:paraId="44558B55" w14:textId="3FD757C9" w:rsidR="00FE3BB7" w:rsidRPr="00AB45D0" w:rsidRDefault="00306822" w:rsidP="00FE3BB7">
      <w:pPr>
        <w:jc w:val="center"/>
        <w:rPr>
          <w:rFonts w:ascii="Helvetica" w:hAnsi="Helvetica" w:cs="Arial"/>
          <w:b/>
          <w:bCs/>
          <w:sz w:val="18"/>
          <w:szCs w:val="18"/>
        </w:rPr>
      </w:pPr>
      <w:r w:rsidRPr="00AB45D0">
        <w:rPr>
          <w:rFonts w:ascii="Helvetica" w:eastAsia="Arial" w:hAnsi="Helvetica" w:cs="Arial"/>
          <w:sz w:val="18"/>
          <w:szCs w:val="18"/>
        </w:rPr>
        <w:t xml:space="preserve">Tabela 1: </w:t>
      </w:r>
      <w:r w:rsidR="00FE3BB7" w:rsidRPr="00AB45D0">
        <w:rPr>
          <w:rFonts w:ascii="Helvetica" w:hAnsi="Helvetica" w:cs="Arial"/>
          <w:sz w:val="18"/>
          <w:szCs w:val="18"/>
        </w:rPr>
        <w:t xml:space="preserve">Coliformes totais, coliformes termotolerantes, </w:t>
      </w:r>
      <w:r w:rsidR="00FE3BB7" w:rsidRPr="00AB45D0">
        <w:rPr>
          <w:rFonts w:ascii="Helvetica" w:hAnsi="Helvetica" w:cs="Arial"/>
          <w:i/>
          <w:iCs/>
          <w:sz w:val="18"/>
          <w:szCs w:val="18"/>
        </w:rPr>
        <w:t>Escherichia coli</w:t>
      </w:r>
      <w:r w:rsidR="00FE3BB7" w:rsidRPr="00AB45D0">
        <w:rPr>
          <w:rFonts w:ascii="Helvetica" w:hAnsi="Helvetica" w:cs="Arial"/>
          <w:sz w:val="18"/>
          <w:szCs w:val="18"/>
        </w:rPr>
        <w:t xml:space="preserve"> e Bactérias heterotróficas nas amostras de água coletadas nos bebedouros das escolas municipais de </w:t>
      </w:r>
      <w:r w:rsidR="00D935C0" w:rsidRPr="00AB45D0">
        <w:rPr>
          <w:rFonts w:ascii="Helvetica" w:hAnsi="Helvetica" w:cs="Arial"/>
          <w:sz w:val="18"/>
          <w:szCs w:val="18"/>
        </w:rPr>
        <w:t>Pocinhos</w:t>
      </w:r>
      <w:r w:rsidR="00FE3BB7" w:rsidRPr="00AB45D0">
        <w:rPr>
          <w:rFonts w:ascii="Helvetica" w:hAnsi="Helvetica" w:cs="Arial"/>
          <w:sz w:val="18"/>
          <w:szCs w:val="18"/>
        </w:rPr>
        <w:t>/PB.</w:t>
      </w:r>
    </w:p>
    <w:tbl>
      <w:tblPr>
        <w:tblStyle w:val="Tabelacomgrade"/>
        <w:tblW w:w="0" w:type="auto"/>
        <w:tblInd w:w="137" w:type="dxa"/>
        <w:tblLook w:val="04A0" w:firstRow="1" w:lastRow="0" w:firstColumn="1" w:lastColumn="0" w:noHBand="0" w:noVBand="1"/>
      </w:tblPr>
      <w:tblGrid>
        <w:gridCol w:w="1925"/>
        <w:gridCol w:w="1742"/>
        <w:gridCol w:w="2309"/>
        <w:gridCol w:w="1694"/>
        <w:gridCol w:w="2063"/>
      </w:tblGrid>
      <w:tr w:rsidR="00F9075A" w:rsidRPr="00AB45D0" w14:paraId="4ADE98D9" w14:textId="77777777" w:rsidTr="00B77958">
        <w:tc>
          <w:tcPr>
            <w:tcW w:w="1925" w:type="dxa"/>
          </w:tcPr>
          <w:p w14:paraId="4FA59807" w14:textId="77777777" w:rsidR="00FE3BB7" w:rsidRPr="00AB45D0" w:rsidRDefault="00FE3BB7" w:rsidP="000F390E">
            <w:pPr>
              <w:jc w:val="center"/>
              <w:rPr>
                <w:rFonts w:ascii="Helvetica" w:hAnsi="Helvetica" w:cs="Arial"/>
                <w:b/>
                <w:bCs/>
                <w:kern w:val="24"/>
                <w:sz w:val="18"/>
                <w:szCs w:val="18"/>
              </w:rPr>
            </w:pPr>
          </w:p>
          <w:p w14:paraId="49966CB1" w14:textId="68EC632D"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Amostras</w:t>
            </w:r>
          </w:p>
        </w:tc>
        <w:tc>
          <w:tcPr>
            <w:tcW w:w="1742" w:type="dxa"/>
          </w:tcPr>
          <w:p w14:paraId="2AD49121"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Coliformes totais *</w:t>
            </w:r>
          </w:p>
        </w:tc>
        <w:tc>
          <w:tcPr>
            <w:tcW w:w="2309" w:type="dxa"/>
          </w:tcPr>
          <w:p w14:paraId="37D055C3"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Coliformes termotolerantes</w:t>
            </w:r>
          </w:p>
        </w:tc>
        <w:tc>
          <w:tcPr>
            <w:tcW w:w="1694" w:type="dxa"/>
          </w:tcPr>
          <w:p w14:paraId="4E76EB36" w14:textId="77777777" w:rsidR="00C61680" w:rsidRPr="00AB45D0" w:rsidRDefault="00C61680" w:rsidP="000F390E">
            <w:pPr>
              <w:jc w:val="center"/>
              <w:rPr>
                <w:rFonts w:ascii="Helvetica" w:hAnsi="Helvetica" w:cs="Arial"/>
                <w:b/>
                <w:bCs/>
                <w:i/>
                <w:iCs/>
                <w:sz w:val="18"/>
                <w:szCs w:val="18"/>
              </w:rPr>
            </w:pPr>
            <w:r w:rsidRPr="00AB45D0">
              <w:rPr>
                <w:rFonts w:ascii="Helvetica" w:hAnsi="Helvetica" w:cs="Arial"/>
                <w:b/>
                <w:bCs/>
                <w:i/>
                <w:iCs/>
                <w:kern w:val="24"/>
                <w:sz w:val="18"/>
                <w:szCs w:val="18"/>
              </w:rPr>
              <w:t>Escherichia coli</w:t>
            </w:r>
          </w:p>
        </w:tc>
        <w:tc>
          <w:tcPr>
            <w:tcW w:w="2063" w:type="dxa"/>
          </w:tcPr>
          <w:p w14:paraId="432A5A7F"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Bactérias heterotróficas (100 UFC/ml)**</w:t>
            </w:r>
          </w:p>
        </w:tc>
      </w:tr>
      <w:tr w:rsidR="00F9075A" w:rsidRPr="00AB45D0" w14:paraId="2CF165B3" w14:textId="77777777" w:rsidTr="00B77958">
        <w:tc>
          <w:tcPr>
            <w:tcW w:w="1925" w:type="dxa"/>
          </w:tcPr>
          <w:p w14:paraId="589A8716"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1</w:t>
            </w:r>
          </w:p>
        </w:tc>
        <w:tc>
          <w:tcPr>
            <w:tcW w:w="1742" w:type="dxa"/>
          </w:tcPr>
          <w:p w14:paraId="3B3D310E" w14:textId="6518CA98" w:rsidR="00C61680" w:rsidRPr="00AB45D0" w:rsidRDefault="00964D51" w:rsidP="000F390E">
            <w:pPr>
              <w:jc w:val="center"/>
              <w:rPr>
                <w:rFonts w:ascii="Helvetica" w:hAnsi="Helvetica" w:cs="Arial"/>
                <w:sz w:val="18"/>
                <w:szCs w:val="18"/>
              </w:rPr>
            </w:pPr>
            <w:r w:rsidRPr="00AB45D0">
              <w:rPr>
                <w:rFonts w:ascii="Helvetica" w:hAnsi="Helvetica" w:cs="Arial"/>
                <w:sz w:val="18"/>
                <w:szCs w:val="18"/>
              </w:rPr>
              <w:t>&gt; 8,0</w:t>
            </w:r>
          </w:p>
        </w:tc>
        <w:tc>
          <w:tcPr>
            <w:tcW w:w="2309" w:type="dxa"/>
          </w:tcPr>
          <w:p w14:paraId="358FCCAA" w14:textId="7272019E" w:rsidR="00C61680" w:rsidRPr="00AB45D0" w:rsidRDefault="003D3292" w:rsidP="000F390E">
            <w:pPr>
              <w:jc w:val="center"/>
              <w:rPr>
                <w:rFonts w:ascii="Helvetica" w:hAnsi="Helvetica" w:cs="Arial"/>
                <w:sz w:val="18"/>
                <w:szCs w:val="18"/>
              </w:rPr>
            </w:pPr>
            <w:r w:rsidRPr="00AB45D0">
              <w:rPr>
                <w:rFonts w:ascii="Helvetica" w:hAnsi="Helvetica" w:cs="Arial"/>
                <w:sz w:val="18"/>
                <w:szCs w:val="18"/>
              </w:rPr>
              <w:t>&gt; 8,0</w:t>
            </w:r>
          </w:p>
        </w:tc>
        <w:tc>
          <w:tcPr>
            <w:tcW w:w="1694" w:type="dxa"/>
          </w:tcPr>
          <w:p w14:paraId="68AB62C8" w14:textId="0AD01329" w:rsidR="00C61680" w:rsidRPr="00AB45D0" w:rsidRDefault="00964D51" w:rsidP="000F390E">
            <w:pPr>
              <w:jc w:val="center"/>
              <w:rPr>
                <w:rFonts w:ascii="Helvetica" w:hAnsi="Helvetica" w:cs="Arial"/>
                <w:sz w:val="18"/>
                <w:szCs w:val="18"/>
              </w:rPr>
            </w:pPr>
            <w:r w:rsidRPr="00AB45D0">
              <w:rPr>
                <w:rFonts w:ascii="Helvetica" w:hAnsi="Helvetica" w:cs="Arial"/>
                <w:sz w:val="18"/>
                <w:szCs w:val="18"/>
              </w:rPr>
              <w:t>&lt; 1,1</w:t>
            </w:r>
          </w:p>
        </w:tc>
        <w:tc>
          <w:tcPr>
            <w:tcW w:w="2063" w:type="dxa"/>
          </w:tcPr>
          <w:p w14:paraId="11F9885F" w14:textId="0DE8F827" w:rsidR="00C61680" w:rsidRPr="00AB45D0" w:rsidRDefault="00964D51" w:rsidP="000F390E">
            <w:pPr>
              <w:jc w:val="center"/>
              <w:rPr>
                <w:rFonts w:ascii="Helvetica" w:hAnsi="Helvetica" w:cs="Arial"/>
                <w:sz w:val="18"/>
                <w:szCs w:val="18"/>
              </w:rPr>
            </w:pPr>
            <w:r w:rsidRPr="00AB45D0">
              <w:rPr>
                <w:rFonts w:ascii="Helvetica" w:hAnsi="Helvetica" w:cs="Arial"/>
                <w:sz w:val="18"/>
                <w:szCs w:val="18"/>
              </w:rPr>
              <w:t>14.750</w:t>
            </w:r>
          </w:p>
        </w:tc>
      </w:tr>
      <w:tr w:rsidR="00F9075A" w:rsidRPr="00AB45D0" w14:paraId="752897AE" w14:textId="77777777" w:rsidTr="00B77958">
        <w:tc>
          <w:tcPr>
            <w:tcW w:w="1925" w:type="dxa"/>
          </w:tcPr>
          <w:p w14:paraId="43D75EEA"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2</w:t>
            </w:r>
          </w:p>
        </w:tc>
        <w:tc>
          <w:tcPr>
            <w:tcW w:w="1742" w:type="dxa"/>
          </w:tcPr>
          <w:p w14:paraId="38611D83" w14:textId="02F82C04" w:rsidR="00C61680" w:rsidRPr="00AB45D0" w:rsidRDefault="00871C20" w:rsidP="000F390E">
            <w:pPr>
              <w:jc w:val="center"/>
              <w:rPr>
                <w:rFonts w:ascii="Helvetica" w:hAnsi="Helvetica" w:cs="Arial"/>
                <w:sz w:val="18"/>
                <w:szCs w:val="18"/>
              </w:rPr>
            </w:pPr>
            <w:r w:rsidRPr="00AB45D0">
              <w:rPr>
                <w:rFonts w:ascii="Helvetica" w:hAnsi="Helvetica" w:cs="Arial"/>
                <w:sz w:val="18"/>
                <w:szCs w:val="18"/>
              </w:rPr>
              <w:t>&lt; 1,1</w:t>
            </w:r>
          </w:p>
        </w:tc>
        <w:tc>
          <w:tcPr>
            <w:tcW w:w="2309" w:type="dxa"/>
          </w:tcPr>
          <w:p w14:paraId="00B5F0A7" w14:textId="3CEA9460" w:rsidR="00C61680" w:rsidRPr="00AB45D0" w:rsidRDefault="00995539" w:rsidP="000F390E">
            <w:pPr>
              <w:jc w:val="center"/>
              <w:rPr>
                <w:rFonts w:ascii="Helvetica" w:hAnsi="Helvetica" w:cs="Arial"/>
                <w:sz w:val="18"/>
                <w:szCs w:val="18"/>
              </w:rPr>
            </w:pPr>
            <w:r w:rsidRPr="00AB45D0">
              <w:rPr>
                <w:rFonts w:ascii="Helvetica" w:hAnsi="Helvetica" w:cs="Arial"/>
                <w:sz w:val="18"/>
                <w:szCs w:val="18"/>
              </w:rPr>
              <w:t>&lt; 1,1</w:t>
            </w:r>
          </w:p>
        </w:tc>
        <w:tc>
          <w:tcPr>
            <w:tcW w:w="1694" w:type="dxa"/>
          </w:tcPr>
          <w:p w14:paraId="5EDDE3C6" w14:textId="0D9BB640" w:rsidR="00C61680" w:rsidRPr="00AB45D0" w:rsidRDefault="00871C20" w:rsidP="000F390E">
            <w:pPr>
              <w:jc w:val="center"/>
              <w:rPr>
                <w:rFonts w:ascii="Helvetica" w:hAnsi="Helvetica" w:cs="Arial"/>
                <w:sz w:val="18"/>
                <w:szCs w:val="18"/>
              </w:rPr>
            </w:pPr>
            <w:r w:rsidRPr="00AB45D0">
              <w:rPr>
                <w:rFonts w:ascii="Helvetica" w:hAnsi="Helvetica" w:cs="Arial"/>
                <w:sz w:val="18"/>
                <w:szCs w:val="18"/>
              </w:rPr>
              <w:t>&lt; 1,1</w:t>
            </w:r>
          </w:p>
        </w:tc>
        <w:tc>
          <w:tcPr>
            <w:tcW w:w="2063" w:type="dxa"/>
          </w:tcPr>
          <w:p w14:paraId="01780A1C" w14:textId="79ABB08F" w:rsidR="00C61680" w:rsidRPr="00AB45D0" w:rsidRDefault="00BA5AFF" w:rsidP="000F390E">
            <w:pPr>
              <w:jc w:val="center"/>
              <w:rPr>
                <w:rFonts w:ascii="Helvetica" w:hAnsi="Helvetica" w:cs="Arial"/>
                <w:sz w:val="18"/>
                <w:szCs w:val="18"/>
              </w:rPr>
            </w:pPr>
            <w:r w:rsidRPr="00AB45D0">
              <w:rPr>
                <w:rFonts w:ascii="Helvetica" w:hAnsi="Helvetica" w:cs="Arial"/>
                <w:sz w:val="18"/>
                <w:szCs w:val="18"/>
              </w:rPr>
              <w:t>121</w:t>
            </w:r>
          </w:p>
        </w:tc>
      </w:tr>
      <w:tr w:rsidR="00F9075A" w:rsidRPr="00AB45D0" w14:paraId="2C575756" w14:textId="77777777" w:rsidTr="00B77958">
        <w:tc>
          <w:tcPr>
            <w:tcW w:w="1925" w:type="dxa"/>
          </w:tcPr>
          <w:p w14:paraId="314FE14E"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3</w:t>
            </w:r>
          </w:p>
        </w:tc>
        <w:tc>
          <w:tcPr>
            <w:tcW w:w="1742" w:type="dxa"/>
          </w:tcPr>
          <w:p w14:paraId="60832C59" w14:textId="690C9F58" w:rsidR="00C61680" w:rsidRPr="00AB45D0" w:rsidRDefault="00ED6134" w:rsidP="000F390E">
            <w:pPr>
              <w:jc w:val="center"/>
              <w:rPr>
                <w:rFonts w:ascii="Helvetica" w:hAnsi="Helvetica" w:cs="Arial"/>
                <w:sz w:val="18"/>
                <w:szCs w:val="18"/>
              </w:rPr>
            </w:pPr>
            <w:r w:rsidRPr="00AB45D0">
              <w:rPr>
                <w:rFonts w:ascii="Helvetica" w:hAnsi="Helvetica" w:cs="Arial"/>
                <w:sz w:val="18"/>
                <w:szCs w:val="18"/>
              </w:rPr>
              <w:t>&gt; 8,0</w:t>
            </w:r>
          </w:p>
        </w:tc>
        <w:tc>
          <w:tcPr>
            <w:tcW w:w="2309" w:type="dxa"/>
          </w:tcPr>
          <w:p w14:paraId="23494952" w14:textId="25AB596B" w:rsidR="00C61680" w:rsidRPr="00AB45D0" w:rsidRDefault="00ED6134" w:rsidP="000F390E">
            <w:pPr>
              <w:jc w:val="center"/>
              <w:rPr>
                <w:rFonts w:ascii="Helvetica" w:hAnsi="Helvetica" w:cs="Arial"/>
                <w:sz w:val="18"/>
                <w:szCs w:val="18"/>
              </w:rPr>
            </w:pPr>
            <w:r w:rsidRPr="00AB45D0">
              <w:rPr>
                <w:rFonts w:ascii="Helvetica" w:hAnsi="Helvetica" w:cs="Arial"/>
                <w:sz w:val="18"/>
                <w:szCs w:val="18"/>
              </w:rPr>
              <w:t>8,0</w:t>
            </w:r>
          </w:p>
        </w:tc>
        <w:tc>
          <w:tcPr>
            <w:tcW w:w="1694" w:type="dxa"/>
          </w:tcPr>
          <w:p w14:paraId="4D8E9359" w14:textId="74D4B200" w:rsidR="00C61680" w:rsidRPr="00AB45D0" w:rsidRDefault="00ED6134" w:rsidP="000F390E">
            <w:pPr>
              <w:jc w:val="center"/>
              <w:rPr>
                <w:rFonts w:ascii="Helvetica" w:hAnsi="Helvetica" w:cs="Arial"/>
                <w:sz w:val="18"/>
                <w:szCs w:val="18"/>
              </w:rPr>
            </w:pPr>
            <w:r w:rsidRPr="00AB45D0">
              <w:rPr>
                <w:rFonts w:ascii="Helvetica" w:hAnsi="Helvetica" w:cs="Arial"/>
                <w:sz w:val="18"/>
                <w:szCs w:val="18"/>
              </w:rPr>
              <w:t>&lt; 1,1</w:t>
            </w:r>
          </w:p>
        </w:tc>
        <w:tc>
          <w:tcPr>
            <w:tcW w:w="2063" w:type="dxa"/>
          </w:tcPr>
          <w:p w14:paraId="71B79EE3" w14:textId="7269C2B2" w:rsidR="00C61680" w:rsidRPr="00AB45D0" w:rsidRDefault="00ED6134" w:rsidP="000F390E">
            <w:pPr>
              <w:jc w:val="center"/>
              <w:rPr>
                <w:rFonts w:ascii="Helvetica" w:hAnsi="Helvetica" w:cs="Arial"/>
                <w:sz w:val="18"/>
                <w:szCs w:val="18"/>
              </w:rPr>
            </w:pPr>
            <w:r w:rsidRPr="00AB45D0">
              <w:rPr>
                <w:rFonts w:ascii="Helvetica" w:hAnsi="Helvetica" w:cs="Arial"/>
                <w:sz w:val="18"/>
                <w:szCs w:val="18"/>
              </w:rPr>
              <w:t>299</w:t>
            </w:r>
          </w:p>
        </w:tc>
      </w:tr>
      <w:tr w:rsidR="00F9075A" w:rsidRPr="00AB45D0" w14:paraId="61A167E4" w14:textId="77777777" w:rsidTr="00B77958">
        <w:tc>
          <w:tcPr>
            <w:tcW w:w="1925" w:type="dxa"/>
          </w:tcPr>
          <w:p w14:paraId="2DBE553C"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4</w:t>
            </w:r>
          </w:p>
        </w:tc>
        <w:tc>
          <w:tcPr>
            <w:tcW w:w="1742" w:type="dxa"/>
          </w:tcPr>
          <w:p w14:paraId="79D8B436" w14:textId="11814886" w:rsidR="00C61680" w:rsidRPr="00AB45D0" w:rsidRDefault="00D935C0" w:rsidP="000F390E">
            <w:pPr>
              <w:jc w:val="center"/>
              <w:rPr>
                <w:rFonts w:ascii="Helvetica" w:hAnsi="Helvetica" w:cs="Arial"/>
                <w:sz w:val="18"/>
                <w:szCs w:val="18"/>
              </w:rPr>
            </w:pPr>
            <w:r w:rsidRPr="00AB45D0">
              <w:rPr>
                <w:rFonts w:ascii="Helvetica" w:hAnsi="Helvetica" w:cs="Arial"/>
                <w:sz w:val="18"/>
                <w:szCs w:val="18"/>
              </w:rPr>
              <w:t>&gt; 8,0</w:t>
            </w:r>
          </w:p>
        </w:tc>
        <w:tc>
          <w:tcPr>
            <w:tcW w:w="2309" w:type="dxa"/>
          </w:tcPr>
          <w:p w14:paraId="09867E85" w14:textId="0BA43047" w:rsidR="00C61680" w:rsidRPr="00AB45D0" w:rsidRDefault="00032708" w:rsidP="000F390E">
            <w:pPr>
              <w:jc w:val="center"/>
              <w:rPr>
                <w:rFonts w:ascii="Helvetica" w:hAnsi="Helvetica" w:cs="Arial"/>
                <w:sz w:val="18"/>
                <w:szCs w:val="18"/>
              </w:rPr>
            </w:pPr>
            <w:r w:rsidRPr="00AB45D0">
              <w:rPr>
                <w:rFonts w:ascii="Helvetica" w:hAnsi="Helvetica" w:cs="Arial"/>
                <w:sz w:val="18"/>
                <w:szCs w:val="18"/>
              </w:rPr>
              <w:t>&gt; 8,0</w:t>
            </w:r>
          </w:p>
        </w:tc>
        <w:tc>
          <w:tcPr>
            <w:tcW w:w="1694" w:type="dxa"/>
          </w:tcPr>
          <w:p w14:paraId="07B07462" w14:textId="181F6607" w:rsidR="00C61680" w:rsidRPr="00AB45D0" w:rsidRDefault="00D935C0" w:rsidP="000F390E">
            <w:pPr>
              <w:jc w:val="center"/>
              <w:rPr>
                <w:rFonts w:ascii="Helvetica" w:hAnsi="Helvetica" w:cs="Arial"/>
                <w:sz w:val="18"/>
                <w:szCs w:val="18"/>
              </w:rPr>
            </w:pPr>
            <w:r w:rsidRPr="00AB45D0">
              <w:rPr>
                <w:rFonts w:ascii="Helvetica" w:hAnsi="Helvetica" w:cs="Arial"/>
                <w:sz w:val="18"/>
                <w:szCs w:val="18"/>
              </w:rPr>
              <w:t>4,6</w:t>
            </w:r>
          </w:p>
        </w:tc>
        <w:tc>
          <w:tcPr>
            <w:tcW w:w="2063" w:type="dxa"/>
          </w:tcPr>
          <w:p w14:paraId="176D92B2" w14:textId="6EF7E8FC" w:rsidR="00C61680" w:rsidRPr="00AB45D0" w:rsidRDefault="00D935C0" w:rsidP="000F390E">
            <w:pPr>
              <w:jc w:val="center"/>
              <w:rPr>
                <w:rFonts w:ascii="Helvetica" w:hAnsi="Helvetica" w:cs="Arial"/>
                <w:sz w:val="18"/>
                <w:szCs w:val="18"/>
              </w:rPr>
            </w:pPr>
            <w:r w:rsidRPr="00AB45D0">
              <w:rPr>
                <w:rFonts w:ascii="Helvetica" w:hAnsi="Helvetica" w:cs="Arial"/>
                <w:sz w:val="18"/>
                <w:szCs w:val="18"/>
              </w:rPr>
              <w:t>1.300</w:t>
            </w:r>
          </w:p>
        </w:tc>
      </w:tr>
      <w:tr w:rsidR="00F9075A" w:rsidRPr="00AB45D0" w14:paraId="06622BF5" w14:textId="77777777" w:rsidTr="00B77958">
        <w:tc>
          <w:tcPr>
            <w:tcW w:w="1925" w:type="dxa"/>
          </w:tcPr>
          <w:p w14:paraId="3618BAAB" w14:textId="77777777" w:rsidR="00C61680" w:rsidRPr="00AB45D0" w:rsidRDefault="00C61680" w:rsidP="000F390E">
            <w:pPr>
              <w:jc w:val="center"/>
              <w:rPr>
                <w:rFonts w:ascii="Helvetica" w:hAnsi="Helvetica" w:cs="Arial"/>
                <w:b/>
                <w:bCs/>
                <w:sz w:val="18"/>
                <w:szCs w:val="18"/>
              </w:rPr>
            </w:pPr>
            <w:r w:rsidRPr="00AB45D0">
              <w:rPr>
                <w:rFonts w:ascii="Helvetica" w:hAnsi="Helvetica" w:cs="Arial"/>
                <w:b/>
                <w:bCs/>
                <w:kern w:val="24"/>
                <w:sz w:val="18"/>
                <w:szCs w:val="18"/>
              </w:rPr>
              <w:t>Especificação</w:t>
            </w:r>
          </w:p>
        </w:tc>
        <w:tc>
          <w:tcPr>
            <w:tcW w:w="1742" w:type="dxa"/>
          </w:tcPr>
          <w:p w14:paraId="6DBDF721" w14:textId="77777777" w:rsidR="00C61680" w:rsidRPr="00AB45D0" w:rsidRDefault="00C61680" w:rsidP="000F390E">
            <w:pPr>
              <w:jc w:val="center"/>
              <w:rPr>
                <w:rFonts w:ascii="Helvetica" w:hAnsi="Helvetica" w:cs="Arial"/>
                <w:b/>
                <w:bCs/>
                <w:sz w:val="18"/>
                <w:szCs w:val="18"/>
              </w:rPr>
            </w:pPr>
            <w:r w:rsidRPr="00AB45D0">
              <w:rPr>
                <w:rFonts w:ascii="Helvetica" w:hAnsi="Helvetica" w:cs="Arial"/>
                <w:kern w:val="24"/>
                <w:sz w:val="18"/>
                <w:szCs w:val="18"/>
              </w:rPr>
              <w:t>Ausente</w:t>
            </w:r>
          </w:p>
        </w:tc>
        <w:tc>
          <w:tcPr>
            <w:tcW w:w="2309" w:type="dxa"/>
          </w:tcPr>
          <w:p w14:paraId="2BBE91FE" w14:textId="77777777" w:rsidR="00C61680" w:rsidRPr="00AB45D0" w:rsidRDefault="00C61680" w:rsidP="000F390E">
            <w:pPr>
              <w:jc w:val="center"/>
              <w:rPr>
                <w:rFonts w:ascii="Helvetica" w:hAnsi="Helvetica" w:cs="Arial"/>
                <w:b/>
                <w:bCs/>
                <w:sz w:val="18"/>
                <w:szCs w:val="18"/>
              </w:rPr>
            </w:pPr>
            <w:r w:rsidRPr="00AB45D0">
              <w:rPr>
                <w:rFonts w:ascii="Helvetica" w:hAnsi="Helvetica" w:cs="Arial"/>
                <w:kern w:val="24"/>
                <w:sz w:val="18"/>
                <w:szCs w:val="18"/>
              </w:rPr>
              <w:t>Ausente</w:t>
            </w:r>
          </w:p>
        </w:tc>
        <w:tc>
          <w:tcPr>
            <w:tcW w:w="1694" w:type="dxa"/>
          </w:tcPr>
          <w:p w14:paraId="48F3916B" w14:textId="77777777" w:rsidR="00C61680" w:rsidRPr="00AB45D0" w:rsidRDefault="00C61680" w:rsidP="000F390E">
            <w:pPr>
              <w:jc w:val="center"/>
              <w:rPr>
                <w:rFonts w:ascii="Helvetica" w:hAnsi="Helvetica" w:cs="Arial"/>
                <w:b/>
                <w:bCs/>
                <w:sz w:val="18"/>
                <w:szCs w:val="18"/>
              </w:rPr>
            </w:pPr>
            <w:r w:rsidRPr="00AB45D0">
              <w:rPr>
                <w:rFonts w:ascii="Helvetica" w:hAnsi="Helvetica" w:cs="Arial"/>
                <w:kern w:val="24"/>
                <w:sz w:val="18"/>
                <w:szCs w:val="18"/>
              </w:rPr>
              <w:t>Ausente</w:t>
            </w:r>
          </w:p>
        </w:tc>
        <w:tc>
          <w:tcPr>
            <w:tcW w:w="2063" w:type="dxa"/>
          </w:tcPr>
          <w:p w14:paraId="431E8F09" w14:textId="77777777" w:rsidR="00C61680" w:rsidRPr="00AB45D0" w:rsidRDefault="00C61680" w:rsidP="000F390E">
            <w:pPr>
              <w:jc w:val="center"/>
              <w:rPr>
                <w:rFonts w:ascii="Helvetica" w:hAnsi="Helvetica" w:cs="Arial"/>
                <w:b/>
                <w:bCs/>
                <w:sz w:val="18"/>
                <w:szCs w:val="18"/>
              </w:rPr>
            </w:pPr>
            <w:r w:rsidRPr="00AB45D0">
              <w:rPr>
                <w:rFonts w:ascii="Helvetica" w:hAnsi="Helvetica" w:cs="Arial"/>
                <w:kern w:val="24"/>
                <w:sz w:val="18"/>
                <w:szCs w:val="18"/>
              </w:rPr>
              <w:t>500 UFC/ml</w:t>
            </w:r>
          </w:p>
        </w:tc>
      </w:tr>
    </w:tbl>
    <w:p w14:paraId="32C9A939" w14:textId="77777777" w:rsidR="00D935C0" w:rsidRPr="00AB45D0" w:rsidRDefault="00D935C0" w:rsidP="00D935C0">
      <w:pPr>
        <w:ind w:left="142"/>
        <w:jc w:val="both"/>
        <w:rPr>
          <w:rFonts w:ascii="Helvetica" w:hAnsi="Helvetica" w:cs="Arial"/>
          <w:sz w:val="16"/>
          <w:szCs w:val="16"/>
        </w:rPr>
      </w:pPr>
      <w:r w:rsidRPr="00AB45D0">
        <w:rPr>
          <w:rFonts w:ascii="Helvetica" w:hAnsi="Helvetica" w:cs="Arial"/>
          <w:sz w:val="16"/>
          <w:szCs w:val="16"/>
        </w:rPr>
        <w:t>* Segundo Portaria de Consolidação nº 5, de 28 de setembro de 2017.</w:t>
      </w:r>
    </w:p>
    <w:p w14:paraId="7D6DADE5" w14:textId="77777777" w:rsidR="00D935C0" w:rsidRPr="00AB45D0" w:rsidRDefault="00D935C0" w:rsidP="00D935C0">
      <w:pPr>
        <w:ind w:left="142"/>
        <w:jc w:val="both"/>
        <w:rPr>
          <w:rFonts w:ascii="Helvetica" w:hAnsi="Helvetica" w:cs="Arial"/>
          <w:sz w:val="16"/>
          <w:szCs w:val="16"/>
        </w:rPr>
      </w:pPr>
      <w:r w:rsidRPr="00AB45D0">
        <w:rPr>
          <w:rFonts w:ascii="Helvetica" w:hAnsi="Helvetica" w:cs="Arial"/>
          <w:sz w:val="16"/>
          <w:szCs w:val="16"/>
        </w:rPr>
        <w:t>** UFC/ml - Unidade formadora de colônias.</w:t>
      </w:r>
    </w:p>
    <w:p w14:paraId="73B52140" w14:textId="77777777" w:rsidR="00D935C0" w:rsidRPr="00AB45D0" w:rsidRDefault="00D935C0" w:rsidP="00D935C0">
      <w:pPr>
        <w:ind w:left="142"/>
        <w:jc w:val="both"/>
        <w:rPr>
          <w:rFonts w:ascii="Helvetica" w:hAnsi="Helvetica" w:cs="Arial"/>
          <w:sz w:val="16"/>
          <w:szCs w:val="16"/>
        </w:rPr>
      </w:pPr>
      <w:r w:rsidRPr="00AB45D0">
        <w:rPr>
          <w:rFonts w:ascii="Helvetica" w:hAnsi="Helvetica" w:cs="Arial"/>
          <w:sz w:val="16"/>
          <w:szCs w:val="16"/>
        </w:rPr>
        <w:t>***Na metodologia dos tubos múltiplos o resultado &lt; 1,1, significa ausência de coliformes na amostra ensaiada.</w:t>
      </w:r>
    </w:p>
    <w:p w14:paraId="73FC9B0C" w14:textId="77777777" w:rsidR="002B1C90" w:rsidRPr="00AB45D0" w:rsidRDefault="002B1C90">
      <w:pPr>
        <w:widowControl w:val="0"/>
        <w:spacing w:line="288" w:lineRule="auto"/>
        <w:ind w:left="141" w:right="141" w:firstLine="294"/>
        <w:rPr>
          <w:rFonts w:ascii="Helvetica" w:eastAsia="Helvetica Neue" w:hAnsi="Helvetica" w:cs="Helvetica Neue"/>
          <w:sz w:val="18"/>
          <w:szCs w:val="18"/>
        </w:rPr>
      </w:pPr>
    </w:p>
    <w:p w14:paraId="3CD50383" w14:textId="77777777" w:rsidR="002B1C90" w:rsidRPr="00AB45D0" w:rsidRDefault="00306822">
      <w:pPr>
        <w:widowControl w:val="0"/>
        <w:numPr>
          <w:ilvl w:val="0"/>
          <w:numId w:val="1"/>
        </w:numPr>
        <w:spacing w:before="240" w:after="240"/>
        <w:ind w:left="436" w:right="141" w:hanging="294"/>
        <w:rPr>
          <w:rFonts w:ascii="Helvetica" w:eastAsia="Helvetica Neue" w:hAnsi="Helvetica" w:cs="Helvetica Neue"/>
          <w:sz w:val="18"/>
          <w:szCs w:val="18"/>
        </w:rPr>
      </w:pPr>
      <w:r w:rsidRPr="00AB45D0">
        <w:rPr>
          <w:rFonts w:ascii="Helvetica" w:eastAsia="Helvetica Neue" w:hAnsi="Helvetica" w:cs="Helvetica Neue"/>
          <w:b/>
          <w:sz w:val="18"/>
          <w:szCs w:val="18"/>
        </w:rPr>
        <w:t>Considerações Finais</w:t>
      </w:r>
    </w:p>
    <w:p w14:paraId="265A65F6" w14:textId="6614F9B3" w:rsidR="00A00A5F" w:rsidRPr="00AB45D0" w:rsidRDefault="00A00A5F" w:rsidP="00A00A5F">
      <w:pPr>
        <w:ind w:left="142" w:firstLine="294"/>
        <w:jc w:val="both"/>
        <w:rPr>
          <w:rFonts w:ascii="Helvetica" w:hAnsi="Helvetica"/>
          <w:sz w:val="18"/>
          <w:szCs w:val="18"/>
        </w:rPr>
      </w:pPr>
      <w:r w:rsidRPr="00AB45D0">
        <w:rPr>
          <w:rFonts w:ascii="Helvetica" w:hAnsi="Helvetica"/>
          <w:sz w:val="18"/>
          <w:szCs w:val="18"/>
        </w:rPr>
        <w:t xml:space="preserve">Conclui-se que das quatro amostras, três (1, 3 e 4) estão em desacordo com as recomendações estipuladas pela Portaria do Ministério da Saúde de nº 5, de 28 de setembro de 2017, pois apresentaram coliformes totais, coliformes termotolerantes, </w:t>
      </w:r>
      <w:r w:rsidRPr="00AB45D0">
        <w:rPr>
          <w:rFonts w:ascii="Helvetica" w:hAnsi="Helvetica"/>
          <w:i/>
          <w:iCs/>
          <w:sz w:val="18"/>
          <w:szCs w:val="18"/>
        </w:rPr>
        <w:t>Escherichia coli</w:t>
      </w:r>
      <w:r w:rsidRPr="00AB45D0">
        <w:rPr>
          <w:rFonts w:ascii="Helvetica" w:hAnsi="Helvetica"/>
          <w:sz w:val="18"/>
          <w:szCs w:val="18"/>
        </w:rPr>
        <w:t xml:space="preserve"> e/ou Bactérias heterotróficas, necessitando, portanto, de tratamento prévio antes de serem fornecidas para consumo humano.</w:t>
      </w:r>
    </w:p>
    <w:p w14:paraId="472C7F25" w14:textId="77777777" w:rsidR="00A00A5F" w:rsidRPr="00AB45D0" w:rsidRDefault="00A00A5F" w:rsidP="000F1BBB">
      <w:pPr>
        <w:widowControl w:val="0"/>
        <w:spacing w:before="100" w:after="100" w:line="288" w:lineRule="auto"/>
        <w:ind w:left="141" w:right="141"/>
        <w:rPr>
          <w:rFonts w:ascii="Helvetica" w:eastAsia="Helvetica Neue" w:hAnsi="Helvetica" w:cs="Helvetica Neue"/>
          <w:b/>
          <w:sz w:val="18"/>
          <w:szCs w:val="18"/>
        </w:rPr>
      </w:pPr>
    </w:p>
    <w:p w14:paraId="2D667405" w14:textId="4DBC2D8E" w:rsidR="000F1BBB" w:rsidRPr="00AB45D0" w:rsidRDefault="000F1BBB" w:rsidP="000F1BBB">
      <w:pPr>
        <w:widowControl w:val="0"/>
        <w:spacing w:before="100" w:after="100" w:line="288" w:lineRule="auto"/>
        <w:ind w:left="141" w:right="141"/>
        <w:rPr>
          <w:rFonts w:ascii="Helvetica" w:eastAsia="Helvetica Neue" w:hAnsi="Helvetica" w:cs="Helvetica Neue"/>
          <w:b/>
          <w:sz w:val="18"/>
          <w:szCs w:val="18"/>
        </w:rPr>
      </w:pPr>
      <w:r w:rsidRPr="00AB45D0">
        <w:rPr>
          <w:rFonts w:ascii="Helvetica" w:eastAsia="Helvetica Neue" w:hAnsi="Helvetica" w:cs="Helvetica Neue"/>
          <w:b/>
          <w:sz w:val="18"/>
          <w:szCs w:val="18"/>
        </w:rPr>
        <w:t>Agradecimentos</w:t>
      </w:r>
    </w:p>
    <w:p w14:paraId="4E7DBBDC" w14:textId="77777777" w:rsidR="000F1BBB" w:rsidRPr="00AB45D0" w:rsidRDefault="000F1BBB" w:rsidP="001D63CB">
      <w:pPr>
        <w:widowControl w:val="0"/>
        <w:spacing w:before="100" w:after="100" w:line="288" w:lineRule="auto"/>
        <w:ind w:left="141" w:right="141" w:firstLine="579"/>
        <w:jc w:val="both"/>
        <w:rPr>
          <w:rFonts w:ascii="Helvetica" w:hAnsi="Helvetica"/>
          <w:sz w:val="18"/>
          <w:szCs w:val="18"/>
        </w:rPr>
      </w:pPr>
      <w:r w:rsidRPr="00AB45D0">
        <w:rPr>
          <w:rFonts w:ascii="Helvetica" w:hAnsi="Helvetica"/>
          <w:sz w:val="18"/>
          <w:szCs w:val="18"/>
        </w:rPr>
        <w:t xml:space="preserve">Agradecemos ao Instituto Federal de Educação, Ciência e Tecnologia da Paraíba (IFPB), campus Esperança, pelo incentivo à pesquisa realizada. </w:t>
      </w:r>
    </w:p>
    <w:p w14:paraId="6ABABA3F" w14:textId="77777777" w:rsidR="000F1BBB" w:rsidRPr="00AB45D0" w:rsidRDefault="000F1BBB">
      <w:pPr>
        <w:widowControl w:val="0"/>
        <w:spacing w:before="100" w:after="100" w:line="288" w:lineRule="auto"/>
        <w:ind w:left="141" w:right="141"/>
        <w:rPr>
          <w:rFonts w:ascii="Helvetica" w:eastAsia="Helvetica Neue" w:hAnsi="Helvetica" w:cs="Helvetica Neue"/>
          <w:b/>
          <w:sz w:val="18"/>
          <w:szCs w:val="18"/>
        </w:rPr>
      </w:pPr>
    </w:p>
    <w:p w14:paraId="79515237" w14:textId="7E7097B7" w:rsidR="002B1C90" w:rsidRPr="00AB45D0" w:rsidRDefault="00306822">
      <w:pPr>
        <w:widowControl w:val="0"/>
        <w:spacing w:before="100" w:after="100" w:line="288" w:lineRule="auto"/>
        <w:ind w:left="141" w:right="141"/>
        <w:rPr>
          <w:rFonts w:ascii="Helvetica" w:eastAsia="Helvetica Neue" w:hAnsi="Helvetica" w:cs="Helvetica Neue"/>
          <w:b/>
          <w:sz w:val="18"/>
          <w:szCs w:val="18"/>
        </w:rPr>
      </w:pPr>
      <w:r w:rsidRPr="00AB45D0">
        <w:rPr>
          <w:rFonts w:ascii="Helvetica" w:eastAsia="Helvetica Neue" w:hAnsi="Helvetica" w:cs="Helvetica Neue"/>
          <w:b/>
          <w:sz w:val="18"/>
          <w:szCs w:val="18"/>
        </w:rPr>
        <w:t>Referências</w:t>
      </w:r>
    </w:p>
    <w:p w14:paraId="40793CE5" w14:textId="0621E8F3" w:rsidR="000319F7" w:rsidRPr="00AB45D0" w:rsidRDefault="000319F7">
      <w:pPr>
        <w:widowControl w:val="0"/>
        <w:spacing w:before="100" w:after="100" w:line="288" w:lineRule="auto"/>
        <w:ind w:left="141" w:right="141"/>
        <w:rPr>
          <w:rFonts w:ascii="Helvetica" w:eastAsia="Helvetica Neue" w:hAnsi="Helvetica" w:cs="Helvetica Neue"/>
          <w:b/>
          <w:sz w:val="18"/>
          <w:szCs w:val="18"/>
        </w:rPr>
      </w:pPr>
    </w:p>
    <w:p w14:paraId="1D56F02D" w14:textId="1DFC3A62" w:rsidR="00B61BE1" w:rsidRPr="00AB45D0" w:rsidRDefault="00B61BE1"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ARAÚJO, G. F. R; TONANI, K. A. A.; JULIÃO, F. C.; CARDOSO, O. O.; ALVES, R. I. S.; RAGAZZI, M. F.; SAMPAIO, C. F.; SEGURA-MUÑOZ, S. I. Qualidade físico-química e microbiológica da água para o consumo humano e a relação com a saúde: estudo em uma comunidade rural no estado de São Paulo. </w:t>
      </w:r>
      <w:r w:rsidRPr="00AB45D0">
        <w:rPr>
          <w:rFonts w:ascii="Helvetica" w:hAnsi="Helvetica"/>
          <w:b/>
          <w:bCs/>
          <w:sz w:val="18"/>
          <w:szCs w:val="18"/>
        </w:rPr>
        <w:t>O Mundo da Saúde</w:t>
      </w:r>
      <w:r w:rsidRPr="00AB45D0">
        <w:rPr>
          <w:rFonts w:ascii="Helvetica" w:hAnsi="Helvetica"/>
          <w:sz w:val="18"/>
          <w:szCs w:val="18"/>
        </w:rPr>
        <w:t>, v. 35, n. 1, p. 98-104, 2011.</w:t>
      </w:r>
    </w:p>
    <w:p w14:paraId="70587441" w14:textId="09D77429" w:rsidR="008102C6" w:rsidRPr="00AB45D0" w:rsidRDefault="008102C6"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BRASIL. </w:t>
      </w:r>
      <w:r w:rsidRPr="00AB45D0">
        <w:rPr>
          <w:rFonts w:ascii="Helvetica" w:hAnsi="Helvetica"/>
          <w:b/>
          <w:bCs/>
          <w:sz w:val="18"/>
          <w:szCs w:val="18"/>
        </w:rPr>
        <w:t>Portaria de consolidação de nº de 28 de setembro de 2017 do Ministério da Saúde</w:t>
      </w:r>
      <w:r w:rsidRPr="00AB45D0">
        <w:rPr>
          <w:rFonts w:ascii="Helvetica" w:hAnsi="Helvetica"/>
          <w:sz w:val="18"/>
          <w:szCs w:val="18"/>
        </w:rPr>
        <w:t>. Dispõe sobre os procedimentos de controle e de vigilância da qualidade da água para consumo humano e seu padrão de potabilidade.</w:t>
      </w:r>
    </w:p>
    <w:p w14:paraId="29901074" w14:textId="079E67E2" w:rsidR="000078E7" w:rsidRPr="00AB45D0" w:rsidRDefault="000078E7"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COMPANHIA DE TECNOLOGIA DE SANEAMETO AMBIENTAL DE SÃO PAULO (CETESB). 2006. </w:t>
      </w:r>
      <w:r w:rsidRPr="00AB45D0">
        <w:rPr>
          <w:rFonts w:ascii="Helvetica" w:hAnsi="Helvetica"/>
          <w:b/>
          <w:bCs/>
          <w:sz w:val="18"/>
          <w:szCs w:val="18"/>
        </w:rPr>
        <w:t xml:space="preserve">Norma técnica L5 201, de janeiro de 2006. Contagem de bactérias heterotróficas: método de ensaio. </w:t>
      </w:r>
      <w:r w:rsidRPr="00AB45D0">
        <w:rPr>
          <w:rFonts w:ascii="Helvetica" w:hAnsi="Helvetica"/>
          <w:sz w:val="18"/>
          <w:szCs w:val="18"/>
        </w:rPr>
        <w:t>São Paulo: CETESB. 14 p. 2006.</w:t>
      </w:r>
    </w:p>
    <w:p w14:paraId="630406EA" w14:textId="4DD035FD" w:rsidR="000078E7" w:rsidRPr="00AB45D0" w:rsidRDefault="000078E7"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COMPANHIA DE TECNOLOGIA DE SANEAMETO AMBIENTAL DE SÃO PAULO (CETESB). 2018. </w:t>
      </w:r>
      <w:r w:rsidRPr="00AB45D0">
        <w:rPr>
          <w:rFonts w:ascii="Helvetica" w:hAnsi="Helvetica"/>
          <w:b/>
          <w:bCs/>
          <w:sz w:val="18"/>
          <w:szCs w:val="18"/>
        </w:rPr>
        <w:t>Norma técnica L5 202, de janeiro de 2018</w:t>
      </w:r>
      <w:r w:rsidRPr="00AB45D0">
        <w:rPr>
          <w:rFonts w:ascii="Helvetica" w:hAnsi="Helvetica"/>
          <w:sz w:val="18"/>
          <w:szCs w:val="18"/>
        </w:rPr>
        <w:t xml:space="preserve">. </w:t>
      </w:r>
      <w:r w:rsidRPr="00AB45D0">
        <w:rPr>
          <w:rFonts w:ascii="Helvetica" w:hAnsi="Helvetica"/>
          <w:b/>
          <w:bCs/>
          <w:sz w:val="18"/>
          <w:szCs w:val="18"/>
        </w:rPr>
        <w:t xml:space="preserve">Coliformes totais, coliformes termotolerantes e </w:t>
      </w:r>
      <w:r w:rsidRPr="00AB45D0">
        <w:rPr>
          <w:rFonts w:ascii="Helvetica" w:hAnsi="Helvetica"/>
          <w:b/>
          <w:bCs/>
          <w:i/>
          <w:iCs/>
          <w:sz w:val="18"/>
          <w:szCs w:val="18"/>
        </w:rPr>
        <w:t xml:space="preserve">Escherichia coli </w:t>
      </w:r>
      <w:r w:rsidRPr="00AB45D0">
        <w:rPr>
          <w:rFonts w:ascii="Helvetica" w:hAnsi="Helvetica"/>
          <w:b/>
          <w:bCs/>
          <w:sz w:val="18"/>
          <w:szCs w:val="18"/>
        </w:rPr>
        <w:t>- Determinação pela técnica de tubos múltiplos</w:t>
      </w:r>
      <w:r w:rsidRPr="00AB45D0">
        <w:rPr>
          <w:rFonts w:ascii="Helvetica" w:hAnsi="Helvetica"/>
          <w:sz w:val="18"/>
          <w:szCs w:val="18"/>
        </w:rPr>
        <w:t>. 5ª Edição. São Paulo: CETESB. 29 p. 2018.</w:t>
      </w:r>
    </w:p>
    <w:p w14:paraId="217C941C" w14:textId="13FA2A49" w:rsidR="00F86D5E" w:rsidRPr="00AB45D0" w:rsidRDefault="00F86D5E"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LUNARDI, J.; RABAIOLLI, J. A. Valorização e preservação dos recursos hídricos na busca pelo desenvolvimento rural sustentável. </w:t>
      </w:r>
      <w:r w:rsidRPr="00AB45D0">
        <w:rPr>
          <w:rFonts w:ascii="Helvetica" w:hAnsi="Helvetica"/>
          <w:b/>
          <w:bCs/>
          <w:sz w:val="18"/>
          <w:szCs w:val="18"/>
        </w:rPr>
        <w:t>Revista OKARA: Geografia em debate</w:t>
      </w:r>
      <w:r w:rsidRPr="00AB45D0">
        <w:rPr>
          <w:rFonts w:ascii="Helvetica" w:hAnsi="Helvetica"/>
          <w:sz w:val="18"/>
          <w:szCs w:val="18"/>
        </w:rPr>
        <w:t>, v.7, n.1, p. 44-62, 2013.</w:t>
      </w:r>
    </w:p>
    <w:p w14:paraId="7F34F62D" w14:textId="64469150" w:rsidR="002A70F4" w:rsidRPr="00AB45D0" w:rsidRDefault="002A70F4"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MENDONÇA, M. H. M.; ROSENO, S. A. M.; CACHOEIRA, T. R. L.; SILVA, A. F. S.; JÁCOME, P. R. L. A.; JÁCOME JÚNIOR, A. T. Análise bacterioló-gica da água de consumo comercializada por caminhões-pipa. </w:t>
      </w:r>
      <w:r w:rsidRPr="00AB45D0">
        <w:rPr>
          <w:rFonts w:ascii="Helvetica" w:hAnsi="Helvetica"/>
          <w:b/>
          <w:bCs/>
          <w:sz w:val="18"/>
          <w:szCs w:val="18"/>
        </w:rPr>
        <w:t>Revista Ambiente &amp; Água</w:t>
      </w:r>
      <w:r w:rsidRPr="00AB45D0">
        <w:rPr>
          <w:rFonts w:ascii="Helvetica" w:hAnsi="Helvetica"/>
          <w:sz w:val="18"/>
          <w:szCs w:val="18"/>
        </w:rPr>
        <w:t>, v. 12, n. 3, p. 468-475, 2017.</w:t>
      </w:r>
    </w:p>
    <w:p w14:paraId="02418EC5" w14:textId="6C26B5C5" w:rsidR="00EF29DF" w:rsidRPr="00AB45D0" w:rsidRDefault="00EF29DF" w:rsidP="00EF29DF">
      <w:pPr>
        <w:ind w:left="142"/>
        <w:jc w:val="both"/>
        <w:rPr>
          <w:rFonts w:ascii="Helvetica" w:hAnsi="Helvetica"/>
          <w:sz w:val="18"/>
          <w:szCs w:val="18"/>
        </w:rPr>
      </w:pPr>
      <w:r w:rsidRPr="00AB45D0">
        <w:rPr>
          <w:rFonts w:ascii="Helvetica" w:hAnsi="Helvetica"/>
          <w:sz w:val="18"/>
          <w:szCs w:val="18"/>
        </w:rPr>
        <w:t xml:space="preserve">MORAIS, G. F. O.; SANTOS, N. A.; VASCO, A. N.; BRITTO, F. B. Manejo, aspectos sanitários e qualidade da água de cisternas em comunidades do semiárido sergipano. </w:t>
      </w:r>
      <w:r w:rsidRPr="00AB45D0">
        <w:rPr>
          <w:rFonts w:ascii="Helvetica" w:hAnsi="Helvetica"/>
          <w:b/>
          <w:sz w:val="18"/>
          <w:szCs w:val="18"/>
        </w:rPr>
        <w:t>GAIA SCIENTIA</w:t>
      </w:r>
      <w:r w:rsidRPr="00AB45D0">
        <w:rPr>
          <w:rFonts w:ascii="Helvetica" w:hAnsi="Helvetica"/>
          <w:sz w:val="18"/>
          <w:szCs w:val="18"/>
        </w:rPr>
        <w:t>, v. 11, n. 2, p. 218-230, 2017.</w:t>
      </w:r>
    </w:p>
    <w:p w14:paraId="56CF858F" w14:textId="2931CD90" w:rsidR="00306C7A" w:rsidRPr="00AB45D0" w:rsidRDefault="00306C7A"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PINTO-COELHO, R. M.; HAVENS, K. </w:t>
      </w:r>
      <w:r w:rsidRPr="00AB45D0">
        <w:rPr>
          <w:rFonts w:ascii="Helvetica" w:hAnsi="Helvetica"/>
          <w:b/>
          <w:bCs/>
          <w:sz w:val="18"/>
          <w:szCs w:val="18"/>
        </w:rPr>
        <w:t>Gestão de Recursos Hídricos em Tempos de Crise</w:t>
      </w:r>
      <w:r w:rsidRPr="00AB45D0">
        <w:rPr>
          <w:rFonts w:ascii="Helvetica" w:hAnsi="Helvetica"/>
          <w:sz w:val="18"/>
          <w:szCs w:val="18"/>
        </w:rPr>
        <w:t>. Porto Alegre: Artmed. 228p. 2016.</w:t>
      </w:r>
    </w:p>
    <w:p w14:paraId="5A4D9C7F" w14:textId="6FC26758" w:rsidR="00F50DEE" w:rsidRPr="00AB45D0" w:rsidRDefault="00F50DEE"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PORTO, M. A. L.; OLIVEIRA, A. M.; FAI, A. E. C.; STAMFORD, T. L. M. Coliformes em água de abastecimento de lojas fast food da Região Metropolitana de Recife (PE, Brasil). </w:t>
      </w:r>
      <w:r w:rsidRPr="00AB45D0">
        <w:rPr>
          <w:rFonts w:ascii="Helvetica" w:hAnsi="Helvetica"/>
          <w:b/>
          <w:bCs/>
          <w:sz w:val="18"/>
          <w:szCs w:val="18"/>
        </w:rPr>
        <w:t>Ciênc. saúde coletiva</w:t>
      </w:r>
      <w:r w:rsidRPr="00AB45D0">
        <w:rPr>
          <w:rFonts w:ascii="Helvetica" w:hAnsi="Helvetica"/>
          <w:sz w:val="18"/>
          <w:szCs w:val="18"/>
        </w:rPr>
        <w:t>, v. 16, n. 5, p. 2653-2658, 2011.</w:t>
      </w:r>
    </w:p>
    <w:p w14:paraId="10039DF2" w14:textId="243A2C61" w:rsidR="00C76016" w:rsidRPr="00AB45D0" w:rsidRDefault="00C76016"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RIBEIRO, L. G. G.; ROLIM, N. D. Planeta água de quem e para quem: uma análise da água doce como direito fundamental e sua valoração mercadológica. </w:t>
      </w:r>
      <w:r w:rsidRPr="00AB45D0">
        <w:rPr>
          <w:rFonts w:ascii="Helvetica" w:hAnsi="Helvetica"/>
          <w:b/>
          <w:bCs/>
          <w:sz w:val="18"/>
          <w:szCs w:val="18"/>
        </w:rPr>
        <w:t>RDAS</w:t>
      </w:r>
      <w:r w:rsidRPr="00AB45D0">
        <w:rPr>
          <w:rFonts w:ascii="Helvetica" w:hAnsi="Helvetica"/>
          <w:sz w:val="18"/>
          <w:szCs w:val="18"/>
        </w:rPr>
        <w:t>, v. 7, n. 1, p. 7-33, 2017.</w:t>
      </w:r>
    </w:p>
    <w:p w14:paraId="5DF257E4" w14:textId="0D5282A4" w:rsidR="000319F7" w:rsidRPr="00AB45D0" w:rsidRDefault="00F86D5E"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SANTOS, C. M. </w:t>
      </w:r>
      <w:r w:rsidRPr="00AB45D0">
        <w:rPr>
          <w:rFonts w:ascii="Helvetica" w:hAnsi="Helvetica"/>
          <w:b/>
          <w:bCs/>
          <w:sz w:val="18"/>
          <w:szCs w:val="18"/>
        </w:rPr>
        <w:t>Uso de cascas de laranja como adsorvente de contaminantes no tratamento de água</w:t>
      </w:r>
      <w:r w:rsidRPr="00AB45D0">
        <w:rPr>
          <w:rFonts w:ascii="Helvetica" w:hAnsi="Helvetica"/>
          <w:sz w:val="18"/>
          <w:szCs w:val="18"/>
        </w:rPr>
        <w:t>. Universidade Estadual Paulista Júlio de Mesquita Filho, Campus Sorocaba. Dissertação de Mestrado. 126f., 2015.</w:t>
      </w:r>
    </w:p>
    <w:p w14:paraId="316A8241" w14:textId="1FA3E579" w:rsidR="00662A28" w:rsidRPr="00AB45D0" w:rsidRDefault="00662A28"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SILVA, A. B; BRITO, J. M.; DUARTE, J. S.; BRAZ, A. S.; SILVA, R. A.; SILVA FILHO, E. D. Análise físico-química da água utilizada para consumo nas escolas municipais da zona urbana de Esperança/PB. </w:t>
      </w:r>
      <w:r w:rsidRPr="00AB45D0">
        <w:rPr>
          <w:rFonts w:ascii="Helvetica" w:hAnsi="Helvetica"/>
          <w:b/>
          <w:bCs/>
          <w:sz w:val="18"/>
          <w:szCs w:val="18"/>
        </w:rPr>
        <w:t>Biota Amazônia</w:t>
      </w:r>
      <w:r w:rsidRPr="00AB45D0">
        <w:rPr>
          <w:rFonts w:ascii="Helvetica" w:hAnsi="Helvetica"/>
          <w:sz w:val="18"/>
          <w:szCs w:val="18"/>
        </w:rPr>
        <w:t>, Macapá, v. 8, n. 3, p. 49-52, 2018.</w:t>
      </w:r>
    </w:p>
    <w:p w14:paraId="6DA70515" w14:textId="6C6DFA6C" w:rsidR="00662A28" w:rsidRPr="00AB45D0" w:rsidRDefault="00662A28"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SILVA, A. B.; SILVA, J. C.; MELO, B. F.; NASCIMENTO, R. F.; DUARTE, J. S.; SILVA FILHO, E. D. Diagnóstico físico-químico da água de bebedouros nas escolas públicas da cidade de Esperança/PB. </w:t>
      </w:r>
      <w:r w:rsidRPr="00AB45D0">
        <w:rPr>
          <w:rFonts w:ascii="Helvetica" w:hAnsi="Helvetica"/>
          <w:b/>
          <w:bCs/>
          <w:sz w:val="18"/>
          <w:szCs w:val="18"/>
        </w:rPr>
        <w:t>Revista Desafios</w:t>
      </w:r>
      <w:r w:rsidRPr="00AB45D0">
        <w:rPr>
          <w:rFonts w:ascii="Helvetica" w:hAnsi="Helvetica"/>
          <w:sz w:val="18"/>
          <w:szCs w:val="18"/>
        </w:rPr>
        <w:t>, v. 6, n. 4, p. 75-90, 2019.</w:t>
      </w:r>
    </w:p>
    <w:p w14:paraId="53C89009" w14:textId="66ECA589" w:rsidR="00941485" w:rsidRPr="00AB45D0" w:rsidRDefault="00941485" w:rsidP="00994F89">
      <w:pPr>
        <w:widowControl w:val="0"/>
        <w:spacing w:before="100" w:after="100" w:line="288" w:lineRule="auto"/>
        <w:ind w:left="141" w:right="141"/>
        <w:jc w:val="both"/>
        <w:rPr>
          <w:rFonts w:ascii="Helvetica" w:hAnsi="Helvetica"/>
          <w:sz w:val="18"/>
          <w:szCs w:val="18"/>
        </w:rPr>
      </w:pPr>
      <w:r w:rsidRPr="00AB45D0">
        <w:rPr>
          <w:rFonts w:ascii="Helvetica" w:hAnsi="Helvetica"/>
          <w:sz w:val="18"/>
          <w:szCs w:val="18"/>
        </w:rPr>
        <w:t xml:space="preserve">SILVA, A. B.; BRITO, J. M.; SILVA FILHO, E. D. Inspeção microbiológica da água de um poço artesiano localizado no sítio macacos na zona rural de Areia-PB, Brasil. </w:t>
      </w:r>
      <w:r w:rsidRPr="00AB45D0">
        <w:rPr>
          <w:rFonts w:ascii="Helvetica" w:hAnsi="Helvetica"/>
          <w:b/>
          <w:bCs/>
          <w:sz w:val="18"/>
          <w:szCs w:val="18"/>
        </w:rPr>
        <w:t>Águas Subterrâneas</w:t>
      </w:r>
      <w:r w:rsidRPr="00AB45D0">
        <w:rPr>
          <w:rFonts w:ascii="Helvetica" w:hAnsi="Helvetica"/>
          <w:sz w:val="18"/>
          <w:szCs w:val="18"/>
        </w:rPr>
        <w:t xml:space="preserve">, </w:t>
      </w:r>
      <w:r w:rsidR="00DE399B" w:rsidRPr="00AB45D0">
        <w:rPr>
          <w:rFonts w:ascii="Helvetica" w:hAnsi="Helvetica"/>
          <w:sz w:val="18"/>
          <w:szCs w:val="18"/>
        </w:rPr>
        <w:t>v. 34, n. 1, 7 p., 2020.</w:t>
      </w:r>
    </w:p>
    <w:p w14:paraId="74F86725" w14:textId="74E0378E" w:rsidR="00F86D5E" w:rsidRPr="00AB45D0" w:rsidRDefault="00F86D5E" w:rsidP="00994F89">
      <w:pPr>
        <w:widowControl w:val="0"/>
        <w:spacing w:line="288" w:lineRule="auto"/>
        <w:ind w:left="141" w:right="141"/>
        <w:jc w:val="both"/>
        <w:rPr>
          <w:rFonts w:ascii="Helvetica" w:hAnsi="Helvetica"/>
          <w:sz w:val="18"/>
          <w:szCs w:val="18"/>
          <w:lang w:val="en-US"/>
        </w:rPr>
      </w:pPr>
      <w:r w:rsidRPr="00AB45D0">
        <w:rPr>
          <w:rFonts w:ascii="Helvetica" w:hAnsi="Helvetica"/>
          <w:sz w:val="18"/>
          <w:szCs w:val="18"/>
        </w:rPr>
        <w:t xml:space="preserve">SILVEIRA, P. L. N.; DIONIZIO, P. Q.; SANTOS FILHO, J. I.; DUARTE, M. T. L.; SILVA, A. B.; SILVA FILHO, E. D.  Utilização do carvão ativado da casca da laranja no ratamento sustentável e de baixo custo da água de um poço tubular localizado no semiárido paraibano. </w:t>
      </w:r>
      <w:r w:rsidRPr="00AB45D0">
        <w:rPr>
          <w:rFonts w:ascii="Helvetica" w:hAnsi="Helvetica"/>
          <w:b/>
          <w:bCs/>
          <w:sz w:val="18"/>
          <w:szCs w:val="18"/>
          <w:lang w:val="en-US"/>
        </w:rPr>
        <w:t>Águas Subterrâneas</w:t>
      </w:r>
      <w:r w:rsidRPr="00AB45D0">
        <w:rPr>
          <w:rFonts w:ascii="Helvetica" w:hAnsi="Helvetica"/>
          <w:sz w:val="18"/>
          <w:szCs w:val="18"/>
          <w:lang w:val="en-US"/>
        </w:rPr>
        <w:t xml:space="preserve">, v. 35, n. 1, </w:t>
      </w:r>
      <w:r w:rsidR="00063DD3" w:rsidRPr="00AB45D0">
        <w:rPr>
          <w:rFonts w:ascii="Helvetica" w:hAnsi="Helvetica"/>
          <w:sz w:val="18"/>
          <w:szCs w:val="18"/>
          <w:lang w:val="en-US"/>
        </w:rPr>
        <w:t>8</w:t>
      </w:r>
      <w:r w:rsidRPr="00AB45D0">
        <w:rPr>
          <w:rFonts w:ascii="Helvetica" w:hAnsi="Helvetica"/>
          <w:sz w:val="18"/>
          <w:szCs w:val="18"/>
          <w:lang w:val="en-US"/>
        </w:rPr>
        <w:t xml:space="preserve"> p., 2021.</w:t>
      </w:r>
    </w:p>
    <w:p w14:paraId="58C033F4" w14:textId="725B18FE" w:rsidR="00E93C53" w:rsidRPr="00AB45D0" w:rsidRDefault="00E93C53" w:rsidP="00994F89">
      <w:pPr>
        <w:widowControl w:val="0"/>
        <w:spacing w:line="288" w:lineRule="auto"/>
        <w:ind w:left="141" w:right="141"/>
        <w:jc w:val="both"/>
        <w:rPr>
          <w:rFonts w:ascii="Helvetica" w:hAnsi="Helvetica"/>
          <w:sz w:val="18"/>
          <w:szCs w:val="18"/>
        </w:rPr>
      </w:pPr>
      <w:r w:rsidRPr="00AB45D0">
        <w:rPr>
          <w:rFonts w:ascii="Helvetica" w:hAnsi="Helvetica"/>
          <w:sz w:val="18"/>
          <w:szCs w:val="18"/>
          <w:lang w:val="en-US"/>
        </w:rPr>
        <w:t xml:space="preserve">WANG, H.; MASTERS, S.; EDWARDS, M. A.; FALKINHAM III, J. O.; PRUDEN, A. Effect of disinfectant, water age, and pipe materials on bacte-rial and eukaryotic community structure in drinking water biofilm. </w:t>
      </w:r>
      <w:r w:rsidRPr="00AB45D0">
        <w:rPr>
          <w:rFonts w:ascii="Helvetica" w:hAnsi="Helvetica"/>
          <w:b/>
          <w:bCs/>
          <w:sz w:val="18"/>
          <w:szCs w:val="18"/>
        </w:rPr>
        <w:t>Environmental science &amp; technology</w:t>
      </w:r>
      <w:r w:rsidRPr="00AB45D0">
        <w:rPr>
          <w:rFonts w:ascii="Helvetica" w:hAnsi="Helvetica"/>
          <w:sz w:val="18"/>
          <w:szCs w:val="18"/>
        </w:rPr>
        <w:t>, v. 48, n. 3, p. 1426-1435, 2014.</w:t>
      </w:r>
    </w:p>
    <w:sectPr w:rsidR="00E93C53" w:rsidRPr="00AB45D0">
      <w:headerReference w:type="default" r:id="rId7"/>
      <w:footerReference w:type="default" r:id="rId8"/>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475E" w14:textId="77777777" w:rsidR="00F874CE" w:rsidRDefault="00F874CE">
      <w:r>
        <w:separator/>
      </w:r>
    </w:p>
  </w:endnote>
  <w:endnote w:type="continuationSeparator" w:id="0">
    <w:p w14:paraId="350472B8" w14:textId="77777777" w:rsidR="00F874CE" w:rsidRDefault="00F8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772E" w14:textId="77777777" w:rsidR="002B1C90" w:rsidRDefault="002B1C90">
    <w:pPr>
      <w:widowControl w:val="0"/>
      <w:spacing w:before="212"/>
      <w:ind w:left="412"/>
      <w:rPr>
        <w:rFonts w:ascii="Helvetica Neue" w:eastAsia="Helvetica Neue" w:hAnsi="Helvetica Neue" w:cs="Helvetica Neue"/>
        <w:sz w:val="18"/>
        <w:szCs w:val="18"/>
      </w:rPr>
    </w:pPr>
  </w:p>
  <w:p w14:paraId="407E0DDB" w14:textId="77777777" w:rsidR="002B1C90" w:rsidRDefault="00306822">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24565C30" wp14:editId="201B60E0">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558F" w14:textId="77777777" w:rsidR="00F874CE" w:rsidRDefault="00F874CE">
      <w:r>
        <w:separator/>
      </w:r>
    </w:p>
  </w:footnote>
  <w:footnote w:type="continuationSeparator" w:id="0">
    <w:p w14:paraId="5803D4F7" w14:textId="77777777" w:rsidR="00F874CE" w:rsidRDefault="00F8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0D9F" w14:textId="77777777" w:rsidR="002B1C90" w:rsidRDefault="00306822">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4C992A4E" wp14:editId="2AF8C2CF">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1194"/>
    <w:multiLevelType w:val="multilevel"/>
    <w:tmpl w:val="3A5A153A"/>
    <w:lvl w:ilvl="0">
      <w:start w:val="1"/>
      <w:numFmt w:val="decimal"/>
      <w:lvlText w:val="%1"/>
      <w:lvlJc w:val="left"/>
      <w:pPr>
        <w:ind w:left="296"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AC94E7E"/>
    <w:multiLevelType w:val="multilevel"/>
    <w:tmpl w:val="19AAFCE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CF92104"/>
    <w:multiLevelType w:val="multilevel"/>
    <w:tmpl w:val="B4768E7A"/>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90"/>
    <w:rsid w:val="000040CF"/>
    <w:rsid w:val="000078E7"/>
    <w:rsid w:val="000319F7"/>
    <w:rsid w:val="00032708"/>
    <w:rsid w:val="00063DD3"/>
    <w:rsid w:val="000F1BBB"/>
    <w:rsid w:val="00124F25"/>
    <w:rsid w:val="00172A86"/>
    <w:rsid w:val="001974C2"/>
    <w:rsid w:val="001D63CB"/>
    <w:rsid w:val="001E2573"/>
    <w:rsid w:val="002857B8"/>
    <w:rsid w:val="002A70F4"/>
    <w:rsid w:val="002B1C90"/>
    <w:rsid w:val="00306822"/>
    <w:rsid w:val="00306C7A"/>
    <w:rsid w:val="003D3292"/>
    <w:rsid w:val="003F0E10"/>
    <w:rsid w:val="0042549B"/>
    <w:rsid w:val="00436D2C"/>
    <w:rsid w:val="004F0701"/>
    <w:rsid w:val="00507701"/>
    <w:rsid w:val="00554943"/>
    <w:rsid w:val="005D3701"/>
    <w:rsid w:val="006021D8"/>
    <w:rsid w:val="00662A28"/>
    <w:rsid w:val="006734A1"/>
    <w:rsid w:val="00691F12"/>
    <w:rsid w:val="006D1AB2"/>
    <w:rsid w:val="006E6828"/>
    <w:rsid w:val="0078483E"/>
    <w:rsid w:val="008102C6"/>
    <w:rsid w:val="00825030"/>
    <w:rsid w:val="00871C20"/>
    <w:rsid w:val="00941485"/>
    <w:rsid w:val="00950786"/>
    <w:rsid w:val="0095425F"/>
    <w:rsid w:val="00964D51"/>
    <w:rsid w:val="00994F89"/>
    <w:rsid w:val="00995539"/>
    <w:rsid w:val="00A00A5F"/>
    <w:rsid w:val="00A61ACB"/>
    <w:rsid w:val="00AB45D0"/>
    <w:rsid w:val="00B61BE1"/>
    <w:rsid w:val="00B77958"/>
    <w:rsid w:val="00BA5AFF"/>
    <w:rsid w:val="00BB62AD"/>
    <w:rsid w:val="00BE0E11"/>
    <w:rsid w:val="00C16D1B"/>
    <w:rsid w:val="00C61680"/>
    <w:rsid w:val="00C76016"/>
    <w:rsid w:val="00C97E74"/>
    <w:rsid w:val="00CA54D9"/>
    <w:rsid w:val="00CD2E27"/>
    <w:rsid w:val="00CF2FA7"/>
    <w:rsid w:val="00D535C5"/>
    <w:rsid w:val="00D85263"/>
    <w:rsid w:val="00D935C0"/>
    <w:rsid w:val="00DD7193"/>
    <w:rsid w:val="00DE399B"/>
    <w:rsid w:val="00E55021"/>
    <w:rsid w:val="00E83AF7"/>
    <w:rsid w:val="00E93C53"/>
    <w:rsid w:val="00ED6134"/>
    <w:rsid w:val="00EF29DF"/>
    <w:rsid w:val="00F50DEE"/>
    <w:rsid w:val="00F86D5E"/>
    <w:rsid w:val="00F874CE"/>
    <w:rsid w:val="00F9075A"/>
    <w:rsid w:val="00FE3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F14F"/>
  <w15:docId w15:val="{9AD50056-88E0-42BD-8BE3-F559E522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rpodetextorecuado">
    <w:name w:val="Corpo de texto recuado"/>
    <w:basedOn w:val="Normal"/>
    <w:qFormat/>
    <w:rsid w:val="00C16D1B"/>
    <w:pPr>
      <w:spacing w:after="200" w:line="276" w:lineRule="auto"/>
    </w:pPr>
    <w:rPr>
      <w:rFonts w:ascii="Arial" w:hAnsi="Arial"/>
      <w:sz w:val="20"/>
      <w:szCs w:val="20"/>
      <w:lang w:val="en-US" w:eastAsia="en-US"/>
    </w:rPr>
  </w:style>
  <w:style w:type="table" w:styleId="Tabelacomgrade">
    <w:name w:val="Table Grid"/>
    <w:basedOn w:val="Tabelanormal"/>
    <w:uiPriority w:val="59"/>
    <w:rsid w:val="00C61680"/>
    <w:rPr>
      <w:rFonts w:asciiTheme="minorHAnsi" w:eastAsiaTheme="minorEastAsia"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6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1902</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Aldeni</dc:creator>
  <cp:lastModifiedBy>~ Aldeni</cp:lastModifiedBy>
  <cp:revision>3</cp:revision>
  <dcterms:created xsi:type="dcterms:W3CDTF">2021-10-21T22:53:00Z</dcterms:created>
  <dcterms:modified xsi:type="dcterms:W3CDTF">2021-10-21T22:54:00Z</dcterms:modified>
</cp:coreProperties>
</file>