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F43B1" w14:textId="4567E720" w:rsidR="002B1C90" w:rsidRPr="0059268D" w:rsidRDefault="005344D8">
      <w:pPr>
        <w:widowControl w:val="0"/>
        <w:pBdr>
          <w:top w:val="nil"/>
          <w:left w:val="nil"/>
          <w:bottom w:val="nil"/>
          <w:right w:val="nil"/>
          <w:between w:val="nil"/>
        </w:pBdr>
        <w:spacing w:before="100" w:after="100"/>
        <w:ind w:left="141" w:right="141"/>
        <w:jc w:val="center"/>
        <w:rPr>
          <w:rFonts w:ascii="Helvetica" w:eastAsia="Helvetica Neue" w:hAnsi="Helvetica" w:cs="Helvetica"/>
          <w:b/>
          <w:sz w:val="18"/>
          <w:szCs w:val="18"/>
        </w:rPr>
      </w:pPr>
      <w:r w:rsidRPr="0059268D">
        <w:rPr>
          <w:rFonts w:ascii="Helvetica" w:eastAsia="Helvetica Neue" w:hAnsi="Helvetica" w:cs="Helvetica"/>
          <w:b/>
          <w:sz w:val="18"/>
          <w:szCs w:val="18"/>
        </w:rPr>
        <w:t>QUALIDADE FÍSICO-QUÍMICA DA ÁGUA DE BEBEDOUROS DAS ESCOLAS PÚBLICAS DA CIDADE DE POCINHOS-PB</w:t>
      </w:r>
    </w:p>
    <w:p w14:paraId="0DF48CF5" w14:textId="77777777" w:rsidR="002B1C90" w:rsidRPr="0059268D" w:rsidRDefault="002B1C90">
      <w:pPr>
        <w:widowControl w:val="0"/>
        <w:pBdr>
          <w:top w:val="nil"/>
          <w:left w:val="nil"/>
          <w:bottom w:val="nil"/>
          <w:right w:val="nil"/>
          <w:between w:val="nil"/>
        </w:pBdr>
        <w:spacing w:before="100" w:after="100"/>
        <w:ind w:left="141" w:right="141"/>
        <w:rPr>
          <w:rFonts w:ascii="Helvetica" w:eastAsia="Helvetica Neue" w:hAnsi="Helvetica" w:cs="Helvetica"/>
          <w:b/>
          <w:sz w:val="18"/>
          <w:szCs w:val="18"/>
        </w:rPr>
      </w:pPr>
    </w:p>
    <w:p w14:paraId="451E0821" w14:textId="77777777" w:rsidR="00A07721" w:rsidRDefault="00A07721">
      <w:pPr>
        <w:widowControl w:val="0"/>
        <w:pBdr>
          <w:top w:val="nil"/>
          <w:left w:val="nil"/>
          <w:bottom w:val="nil"/>
          <w:right w:val="nil"/>
          <w:between w:val="nil"/>
        </w:pBdr>
        <w:spacing w:before="100" w:after="100"/>
        <w:ind w:left="141" w:right="141"/>
        <w:rPr>
          <w:rFonts w:ascii="Helvetica" w:eastAsia="Helvetica Neue" w:hAnsi="Helvetica" w:cs="Helvetica"/>
          <w:sz w:val="18"/>
          <w:szCs w:val="18"/>
        </w:rPr>
      </w:pPr>
    </w:p>
    <w:p w14:paraId="3F537301" w14:textId="77777777" w:rsidR="002A2DA0" w:rsidRPr="0059268D" w:rsidRDefault="002A2DA0" w:rsidP="002A2DA0">
      <w:pPr>
        <w:widowControl w:val="0"/>
        <w:pBdr>
          <w:top w:val="nil"/>
          <w:left w:val="nil"/>
          <w:bottom w:val="nil"/>
          <w:right w:val="nil"/>
          <w:between w:val="nil"/>
        </w:pBdr>
        <w:spacing w:before="100" w:after="100"/>
        <w:ind w:left="141" w:right="141"/>
        <w:jc w:val="center"/>
        <w:rPr>
          <w:rFonts w:ascii="Helvetica" w:eastAsia="Helvetica Neue" w:hAnsi="Helvetica" w:cs="Helvetica"/>
          <w:b/>
          <w:sz w:val="18"/>
          <w:szCs w:val="18"/>
        </w:rPr>
      </w:pPr>
      <w:r w:rsidRPr="0059268D">
        <w:rPr>
          <w:rFonts w:ascii="Helvetica" w:eastAsia="Helvetica Neue" w:hAnsi="Helvetica" w:cs="Helvetica"/>
          <w:sz w:val="18"/>
          <w:szCs w:val="18"/>
        </w:rPr>
        <w:t>JEFERSON FREIRE DA SILVA (IFPB, Campus Esperança), ALDENI BARBOSA DA SILVA (IFPB, Campus Esperança), EDMILSON DANTAS DA SILVA FILHO (IFPB, Campus Campina Grande), KAYAN BARBOSA BARROS (IFPB, Campus Esperança), SAMANTA GOMES LIMA DE ANDRADE (IFPB, Campus Esperança),</w:t>
      </w:r>
    </w:p>
    <w:p w14:paraId="7F6FCAA5" w14:textId="77777777" w:rsidR="002A2DA0" w:rsidRPr="0059268D" w:rsidRDefault="002A2DA0" w:rsidP="002A2DA0">
      <w:pPr>
        <w:widowControl w:val="0"/>
        <w:pBdr>
          <w:top w:val="nil"/>
          <w:left w:val="nil"/>
          <w:bottom w:val="nil"/>
          <w:right w:val="nil"/>
          <w:between w:val="nil"/>
        </w:pBdr>
        <w:spacing w:before="100" w:after="100"/>
        <w:ind w:left="141" w:right="141"/>
        <w:rPr>
          <w:rFonts w:ascii="Helvetica" w:eastAsia="Helvetica Neue" w:hAnsi="Helvetica" w:cs="Helvetica"/>
          <w:sz w:val="18"/>
          <w:szCs w:val="18"/>
        </w:rPr>
      </w:pPr>
    </w:p>
    <w:p w14:paraId="7EBE219C" w14:textId="77777777" w:rsidR="002A2DA0" w:rsidRPr="0059268D" w:rsidRDefault="002A2DA0" w:rsidP="002A2DA0">
      <w:pPr>
        <w:widowControl w:val="0"/>
        <w:pBdr>
          <w:top w:val="nil"/>
          <w:left w:val="nil"/>
          <w:bottom w:val="nil"/>
          <w:right w:val="nil"/>
          <w:between w:val="nil"/>
        </w:pBdr>
        <w:spacing w:before="100" w:after="100"/>
        <w:ind w:left="141" w:right="141"/>
        <w:rPr>
          <w:rFonts w:ascii="Helvetica" w:eastAsia="Helvetica Neue" w:hAnsi="Helvetica" w:cs="Helvetica"/>
          <w:sz w:val="16"/>
          <w:szCs w:val="16"/>
          <w:lang w:val="pt-BR"/>
        </w:rPr>
      </w:pPr>
      <w:r w:rsidRPr="0059268D">
        <w:rPr>
          <w:rFonts w:ascii="Helvetica" w:eastAsia="Helvetica Neue" w:hAnsi="Helvetica" w:cs="Helvetica"/>
          <w:b/>
          <w:sz w:val="16"/>
          <w:szCs w:val="16"/>
          <w:lang w:val="pt-BR"/>
        </w:rPr>
        <w:t xml:space="preserve">E-mails: </w:t>
      </w:r>
      <w:r w:rsidRPr="0059268D">
        <w:rPr>
          <w:rFonts w:ascii="Helvetica" w:hAnsi="Helvetica" w:cs="Helvetica"/>
          <w:sz w:val="16"/>
          <w:szCs w:val="16"/>
          <w:lang w:val="pt-BR"/>
        </w:rPr>
        <w:t>jeferson.silva@academico</w:t>
      </w:r>
      <w:r w:rsidRPr="0059268D">
        <w:rPr>
          <w:rFonts w:ascii="Helvetica" w:eastAsia="Helvetica Neue" w:hAnsi="Helvetica" w:cs="Helvetica"/>
          <w:sz w:val="16"/>
          <w:szCs w:val="16"/>
          <w:lang w:val="pt-BR"/>
        </w:rPr>
        <w:t>.ifpb.edu.br, aldeni.silva@ifpb.edu.br, edmilson.silva@ifpb.edu.br, kayan.barros</w:t>
      </w:r>
      <w:r w:rsidRPr="0059268D">
        <w:rPr>
          <w:rFonts w:ascii="Helvetica" w:hAnsi="Helvetica" w:cs="Helvetica"/>
          <w:sz w:val="16"/>
          <w:szCs w:val="16"/>
        </w:rPr>
        <w:t>@academico</w:t>
      </w:r>
      <w:r w:rsidRPr="0059268D">
        <w:rPr>
          <w:rFonts w:ascii="Helvetica" w:eastAsia="Helvetica Neue" w:hAnsi="Helvetica" w:cs="Helvetica"/>
          <w:sz w:val="16"/>
          <w:szCs w:val="16"/>
        </w:rPr>
        <w:t>.ifpb.edu.br, samanta.gomes</w:t>
      </w:r>
      <w:r w:rsidRPr="0059268D">
        <w:rPr>
          <w:rFonts w:ascii="Helvetica" w:hAnsi="Helvetica" w:cs="Helvetica"/>
          <w:sz w:val="16"/>
          <w:szCs w:val="16"/>
        </w:rPr>
        <w:t>@academico</w:t>
      </w:r>
      <w:r w:rsidRPr="0059268D">
        <w:rPr>
          <w:rFonts w:ascii="Helvetica" w:eastAsia="Helvetica Neue" w:hAnsi="Helvetica" w:cs="Helvetica"/>
          <w:sz w:val="16"/>
          <w:szCs w:val="16"/>
        </w:rPr>
        <w:t>.ifpb.edu.br</w:t>
      </w:r>
    </w:p>
    <w:p w14:paraId="4187A0CA" w14:textId="2C0EA74D" w:rsidR="002B1C90" w:rsidRPr="0059268D" w:rsidRDefault="00306822">
      <w:pPr>
        <w:widowControl w:val="0"/>
        <w:pBdr>
          <w:top w:val="nil"/>
          <w:left w:val="nil"/>
          <w:bottom w:val="nil"/>
          <w:right w:val="nil"/>
          <w:between w:val="nil"/>
        </w:pBdr>
        <w:spacing w:before="100" w:after="100"/>
        <w:ind w:left="141" w:right="141"/>
        <w:rPr>
          <w:rFonts w:ascii="Helvetica" w:eastAsia="Helvetica Neue" w:hAnsi="Helvetica" w:cs="Helvetica"/>
          <w:sz w:val="16"/>
          <w:szCs w:val="16"/>
        </w:rPr>
      </w:pPr>
      <w:bookmarkStart w:id="0" w:name="_GoBack"/>
      <w:bookmarkEnd w:id="0"/>
      <w:r w:rsidRPr="0059268D">
        <w:rPr>
          <w:rFonts w:ascii="Helvetica" w:eastAsia="Helvetica Neue" w:hAnsi="Helvetica" w:cs="Helvetica"/>
          <w:b/>
          <w:sz w:val="16"/>
          <w:szCs w:val="16"/>
        </w:rPr>
        <w:t>Área de conhecimento:(Tabela CNPq)</w:t>
      </w:r>
      <w:r w:rsidRPr="0059268D">
        <w:rPr>
          <w:rFonts w:ascii="Helvetica" w:eastAsia="Helvetica Neue" w:hAnsi="Helvetica" w:cs="Helvetica"/>
          <w:sz w:val="16"/>
          <w:szCs w:val="16"/>
        </w:rPr>
        <w:t xml:space="preserve">: </w:t>
      </w:r>
      <w:r w:rsidR="004D7588" w:rsidRPr="0059268D">
        <w:rPr>
          <w:rFonts w:ascii="Helvetica" w:eastAsia="Helvetica Neue" w:hAnsi="Helvetica" w:cs="Helvetica"/>
          <w:sz w:val="16"/>
          <w:szCs w:val="16"/>
        </w:rPr>
        <w:t>3</w:t>
      </w:r>
      <w:r w:rsidRPr="0059268D">
        <w:rPr>
          <w:rFonts w:ascii="Helvetica" w:eastAsia="Helvetica Neue" w:hAnsi="Helvetica" w:cs="Helvetica"/>
          <w:sz w:val="16"/>
          <w:szCs w:val="16"/>
        </w:rPr>
        <w:t>.0</w:t>
      </w:r>
      <w:r w:rsidR="004D7588" w:rsidRPr="0059268D">
        <w:rPr>
          <w:rFonts w:ascii="Helvetica" w:eastAsia="Helvetica Neue" w:hAnsi="Helvetica" w:cs="Helvetica"/>
          <w:sz w:val="16"/>
          <w:szCs w:val="16"/>
        </w:rPr>
        <w:t>7</w:t>
      </w:r>
      <w:r w:rsidRPr="0059268D">
        <w:rPr>
          <w:rFonts w:ascii="Helvetica" w:eastAsia="Helvetica Neue" w:hAnsi="Helvetica" w:cs="Helvetica"/>
          <w:sz w:val="16"/>
          <w:szCs w:val="16"/>
        </w:rPr>
        <w:t>.0</w:t>
      </w:r>
      <w:r w:rsidR="004D7588" w:rsidRPr="0059268D">
        <w:rPr>
          <w:rFonts w:ascii="Helvetica" w:eastAsia="Helvetica Neue" w:hAnsi="Helvetica" w:cs="Helvetica"/>
          <w:sz w:val="16"/>
          <w:szCs w:val="16"/>
        </w:rPr>
        <w:t>0</w:t>
      </w:r>
      <w:r w:rsidRPr="0059268D">
        <w:rPr>
          <w:rFonts w:ascii="Helvetica" w:eastAsia="Helvetica Neue" w:hAnsi="Helvetica" w:cs="Helvetica"/>
          <w:sz w:val="16"/>
          <w:szCs w:val="16"/>
        </w:rPr>
        <w:t>.0</w:t>
      </w:r>
      <w:r w:rsidR="004D7588" w:rsidRPr="0059268D">
        <w:rPr>
          <w:rFonts w:ascii="Helvetica" w:eastAsia="Helvetica Neue" w:hAnsi="Helvetica" w:cs="Helvetica"/>
          <w:sz w:val="16"/>
          <w:szCs w:val="16"/>
        </w:rPr>
        <w:t>0</w:t>
      </w:r>
      <w:r w:rsidRPr="0059268D">
        <w:rPr>
          <w:rFonts w:ascii="Helvetica" w:eastAsia="Helvetica Neue" w:hAnsi="Helvetica" w:cs="Helvetica"/>
          <w:sz w:val="16"/>
          <w:szCs w:val="16"/>
        </w:rPr>
        <w:t>-</w:t>
      </w:r>
      <w:r w:rsidR="004D7588" w:rsidRPr="0059268D">
        <w:rPr>
          <w:rFonts w:ascii="Helvetica" w:eastAsia="Helvetica Neue" w:hAnsi="Helvetica" w:cs="Helvetica"/>
          <w:sz w:val="16"/>
          <w:szCs w:val="16"/>
        </w:rPr>
        <w:t>0</w:t>
      </w:r>
      <w:r w:rsidRPr="0059268D">
        <w:rPr>
          <w:rFonts w:ascii="Helvetica" w:eastAsia="Helvetica Neue" w:hAnsi="Helvetica" w:cs="Helvetica"/>
          <w:sz w:val="16"/>
          <w:szCs w:val="16"/>
        </w:rPr>
        <w:t xml:space="preserve"> </w:t>
      </w:r>
      <w:r w:rsidR="004D7588" w:rsidRPr="0059268D">
        <w:rPr>
          <w:rFonts w:ascii="Helvetica" w:eastAsia="Helvetica Neue" w:hAnsi="Helvetica" w:cs="Helvetica"/>
          <w:sz w:val="16"/>
          <w:szCs w:val="16"/>
        </w:rPr>
        <w:t>Engenharia Sanitária</w:t>
      </w:r>
      <w:r w:rsidRPr="0059268D">
        <w:rPr>
          <w:rFonts w:ascii="Helvetica" w:eastAsia="Helvetica Neue" w:hAnsi="Helvetica" w:cs="Helvetica"/>
          <w:sz w:val="16"/>
          <w:szCs w:val="16"/>
        </w:rPr>
        <w:t>.</w:t>
      </w:r>
    </w:p>
    <w:p w14:paraId="0B303436" w14:textId="476C446C" w:rsidR="002B1C90" w:rsidRPr="0059268D" w:rsidRDefault="00306822">
      <w:pPr>
        <w:widowControl w:val="0"/>
        <w:pBdr>
          <w:top w:val="nil"/>
          <w:left w:val="nil"/>
          <w:bottom w:val="nil"/>
          <w:right w:val="nil"/>
          <w:between w:val="nil"/>
        </w:pBdr>
        <w:spacing w:before="100" w:after="100"/>
        <w:ind w:left="141" w:right="141"/>
        <w:rPr>
          <w:rFonts w:ascii="Helvetica" w:eastAsia="Helvetica Neue" w:hAnsi="Helvetica" w:cs="Helvetica"/>
          <w:sz w:val="16"/>
          <w:szCs w:val="16"/>
        </w:rPr>
      </w:pPr>
      <w:r w:rsidRPr="0059268D">
        <w:rPr>
          <w:rFonts w:ascii="Helvetica" w:eastAsia="Helvetica Neue" w:hAnsi="Helvetica" w:cs="Helvetica"/>
          <w:b/>
          <w:sz w:val="16"/>
          <w:szCs w:val="16"/>
        </w:rPr>
        <w:t>Palavras-Chave</w:t>
      </w:r>
      <w:r w:rsidRPr="0059268D">
        <w:rPr>
          <w:rFonts w:ascii="Helvetica" w:eastAsia="Helvetica Neue" w:hAnsi="Helvetica" w:cs="Helvetica"/>
          <w:sz w:val="16"/>
          <w:szCs w:val="16"/>
        </w:rPr>
        <w:t xml:space="preserve">: </w:t>
      </w:r>
      <w:r w:rsidR="004D7588" w:rsidRPr="0059268D">
        <w:rPr>
          <w:rFonts w:ascii="Helvetica" w:eastAsia="Helvetica Neue" w:hAnsi="Helvetica" w:cs="Helvetica"/>
          <w:sz w:val="16"/>
          <w:szCs w:val="16"/>
        </w:rPr>
        <w:t xml:space="preserve">parâmetros da água, </w:t>
      </w:r>
      <w:r w:rsidR="000315D2" w:rsidRPr="0059268D">
        <w:rPr>
          <w:rFonts w:ascii="Helvetica" w:eastAsia="Helvetica Neue" w:hAnsi="Helvetica" w:cs="Helvetica"/>
          <w:sz w:val="16"/>
          <w:szCs w:val="16"/>
        </w:rPr>
        <w:t>cor aparente</w:t>
      </w:r>
      <w:r w:rsidR="004D7588" w:rsidRPr="0059268D">
        <w:rPr>
          <w:rFonts w:ascii="Helvetica" w:eastAsia="Helvetica Neue" w:hAnsi="Helvetica" w:cs="Helvetica"/>
          <w:sz w:val="16"/>
          <w:szCs w:val="16"/>
        </w:rPr>
        <w:t>, pH, cloreto, nitrito, nitrato</w:t>
      </w:r>
      <w:r w:rsidRPr="0059268D">
        <w:rPr>
          <w:rFonts w:ascii="Helvetica" w:eastAsia="Helvetica Neue" w:hAnsi="Helvetica" w:cs="Helvetica"/>
          <w:sz w:val="16"/>
          <w:szCs w:val="16"/>
        </w:rPr>
        <w:t>.</w:t>
      </w:r>
    </w:p>
    <w:p w14:paraId="534FB264" w14:textId="77777777" w:rsidR="002B1C90" w:rsidRPr="0059268D" w:rsidRDefault="002B1C90">
      <w:pPr>
        <w:widowControl w:val="0"/>
        <w:pBdr>
          <w:top w:val="nil"/>
          <w:left w:val="nil"/>
          <w:bottom w:val="nil"/>
          <w:right w:val="nil"/>
          <w:between w:val="nil"/>
        </w:pBdr>
        <w:spacing w:before="100" w:after="100"/>
        <w:rPr>
          <w:rFonts w:ascii="Helvetica" w:eastAsia="Helvetica Neue" w:hAnsi="Helvetica" w:cs="Helvetica"/>
          <w:sz w:val="18"/>
          <w:szCs w:val="18"/>
        </w:rPr>
      </w:pPr>
    </w:p>
    <w:p w14:paraId="337B77B4" w14:textId="6A3B435A" w:rsidR="002B1C90" w:rsidRPr="0059268D" w:rsidRDefault="00306822" w:rsidP="00190248">
      <w:pPr>
        <w:pStyle w:val="PargrafodaLista"/>
        <w:widowControl w:val="0"/>
        <w:numPr>
          <w:ilvl w:val="0"/>
          <w:numId w:val="7"/>
        </w:numPr>
        <w:pBdr>
          <w:top w:val="nil"/>
          <w:left w:val="nil"/>
          <w:bottom w:val="nil"/>
          <w:right w:val="nil"/>
          <w:between w:val="nil"/>
        </w:pBdr>
        <w:spacing w:before="100" w:after="240"/>
        <w:ind w:right="141"/>
        <w:rPr>
          <w:rFonts w:ascii="Helvetica" w:eastAsia="Helvetica Neue" w:hAnsi="Helvetica" w:cs="Helvetica"/>
          <w:sz w:val="18"/>
          <w:szCs w:val="18"/>
        </w:rPr>
      </w:pPr>
      <w:r w:rsidRPr="0059268D">
        <w:rPr>
          <w:rFonts w:ascii="Helvetica" w:eastAsia="Helvetica Neue" w:hAnsi="Helvetica" w:cs="Helvetica"/>
          <w:b/>
          <w:sz w:val="18"/>
          <w:szCs w:val="18"/>
        </w:rPr>
        <w:t>Introdução</w:t>
      </w:r>
    </w:p>
    <w:p w14:paraId="152DA9B3" w14:textId="23ACECD2" w:rsidR="00D05C45" w:rsidRPr="0059268D" w:rsidRDefault="005344D8" w:rsidP="00D05C45">
      <w:pPr>
        <w:widowControl w:val="0"/>
        <w:pBdr>
          <w:top w:val="nil"/>
          <w:left w:val="nil"/>
          <w:bottom w:val="nil"/>
          <w:right w:val="nil"/>
          <w:between w:val="nil"/>
        </w:pBdr>
        <w:ind w:left="141" w:right="141" w:firstLine="300"/>
        <w:jc w:val="both"/>
        <w:rPr>
          <w:rFonts w:ascii="Helvetica" w:hAnsi="Helvetica" w:cs="Helvetica"/>
          <w:sz w:val="18"/>
          <w:szCs w:val="18"/>
        </w:rPr>
      </w:pPr>
      <w:r w:rsidRPr="0059268D">
        <w:rPr>
          <w:rFonts w:ascii="Helvetica" w:hAnsi="Helvetica" w:cs="Helvetica"/>
          <w:sz w:val="18"/>
          <w:szCs w:val="18"/>
        </w:rPr>
        <w:t xml:space="preserve">A água é um recurso estratégico para a humanidade, pois mantém a vida no planeta Terra, sustenta a biodiversidade e a produção de alimentos e suporta todos os ciclos naturais. A água tem, portanto, importância ecológica, econômica e social. As grandes civilizações do passado e do presente, assim como as do futuro, dependem e dependerão da água para sua sobrevivência econômica e biológica, </w:t>
      </w:r>
      <w:r w:rsidR="005E1B9B">
        <w:rPr>
          <w:rFonts w:ascii="Helvetica" w:hAnsi="Helvetica" w:cs="Helvetica"/>
          <w:sz w:val="18"/>
          <w:szCs w:val="18"/>
        </w:rPr>
        <w:t>bem como</w:t>
      </w:r>
      <w:r w:rsidR="005E1B9B" w:rsidRPr="0059268D">
        <w:rPr>
          <w:rFonts w:ascii="Helvetica" w:hAnsi="Helvetica" w:cs="Helvetica"/>
          <w:sz w:val="18"/>
          <w:szCs w:val="18"/>
        </w:rPr>
        <w:t xml:space="preserve"> </w:t>
      </w:r>
      <w:r w:rsidRPr="0059268D">
        <w:rPr>
          <w:rFonts w:ascii="Helvetica" w:hAnsi="Helvetica" w:cs="Helvetica"/>
          <w:sz w:val="18"/>
          <w:szCs w:val="18"/>
        </w:rPr>
        <w:t xml:space="preserve">para o desenvolvimento econômico e cultural. Há uma cultura relacionada com água e um ciclo hidrossocial na inter-relação da população humana com as águas continentais e costeiras (TUNDISI; MATSUMURA-TUNDISI, 2009; SILVA </w:t>
      </w:r>
      <w:r w:rsidRPr="00112AFE">
        <w:rPr>
          <w:rFonts w:ascii="Helvetica" w:hAnsi="Helvetica" w:cs="Helvetica"/>
          <w:i/>
          <w:iCs/>
          <w:sz w:val="18"/>
          <w:szCs w:val="18"/>
        </w:rPr>
        <w:t>et al</w:t>
      </w:r>
      <w:r w:rsidRPr="0059268D">
        <w:rPr>
          <w:rFonts w:ascii="Helvetica" w:hAnsi="Helvetica" w:cs="Helvetica"/>
          <w:sz w:val="18"/>
          <w:szCs w:val="18"/>
        </w:rPr>
        <w:t>., 2021).</w:t>
      </w:r>
    </w:p>
    <w:p w14:paraId="0F431DA8" w14:textId="00F62593" w:rsidR="000B0766" w:rsidRPr="0059268D" w:rsidRDefault="00D05C45" w:rsidP="00D05C45">
      <w:pPr>
        <w:widowControl w:val="0"/>
        <w:pBdr>
          <w:top w:val="nil"/>
          <w:left w:val="nil"/>
          <w:bottom w:val="nil"/>
          <w:right w:val="nil"/>
          <w:between w:val="nil"/>
        </w:pBdr>
        <w:ind w:left="141" w:right="141" w:firstLine="300"/>
        <w:jc w:val="both"/>
        <w:rPr>
          <w:rFonts w:ascii="Helvetica" w:hAnsi="Helvetica" w:cs="Helvetica"/>
          <w:sz w:val="18"/>
          <w:szCs w:val="18"/>
        </w:rPr>
      </w:pPr>
      <w:r w:rsidRPr="0059268D">
        <w:rPr>
          <w:rFonts w:ascii="Helvetica" w:hAnsi="Helvetica" w:cs="Helvetica"/>
          <w:sz w:val="18"/>
          <w:szCs w:val="18"/>
          <w:lang w:val="pt-BR"/>
        </w:rPr>
        <w:t xml:space="preserve">A água é fundamental à saúde das populações e constitui um fator determinante do saneamento básico. A distribuição pública de água potável, juntamente com o uso e disseminação de práticas higiênicas adequadas, é considerada uma condição prévia para a redução das taxas de morbilidade e mortalidade dos grupos humanos. Segundo a Organização Mundial de Saúde (OMS), em 2015 cerca 663 milhões de pessoas não </w:t>
      </w:r>
      <w:r w:rsidR="005E1B9B">
        <w:rPr>
          <w:rFonts w:ascii="Helvetica" w:hAnsi="Helvetica" w:cs="Helvetica"/>
          <w:sz w:val="18"/>
          <w:szCs w:val="18"/>
          <w:lang w:val="pt-BR"/>
        </w:rPr>
        <w:t>possuíam</w:t>
      </w:r>
      <w:r w:rsidR="005E1B9B" w:rsidRPr="0059268D">
        <w:rPr>
          <w:rFonts w:ascii="Helvetica" w:hAnsi="Helvetica" w:cs="Helvetica"/>
          <w:sz w:val="18"/>
          <w:szCs w:val="18"/>
          <w:lang w:val="pt-BR"/>
        </w:rPr>
        <w:t xml:space="preserve"> </w:t>
      </w:r>
      <w:r w:rsidRPr="0059268D">
        <w:rPr>
          <w:rFonts w:ascii="Helvetica" w:hAnsi="Helvetica" w:cs="Helvetica"/>
          <w:sz w:val="18"/>
          <w:szCs w:val="18"/>
          <w:lang w:val="pt-BR"/>
        </w:rPr>
        <w:t xml:space="preserve">acesso </w:t>
      </w:r>
      <w:r w:rsidR="005E1B9B">
        <w:rPr>
          <w:rFonts w:ascii="Helvetica" w:hAnsi="Helvetica" w:cs="Helvetica"/>
          <w:sz w:val="18"/>
          <w:szCs w:val="18"/>
          <w:lang w:val="pt-BR"/>
        </w:rPr>
        <w:t>à</w:t>
      </w:r>
      <w:r w:rsidR="005E1B9B" w:rsidRPr="0059268D">
        <w:rPr>
          <w:rFonts w:ascii="Helvetica" w:hAnsi="Helvetica" w:cs="Helvetica"/>
          <w:sz w:val="18"/>
          <w:szCs w:val="18"/>
          <w:lang w:val="pt-BR"/>
        </w:rPr>
        <w:t xml:space="preserve"> </w:t>
      </w:r>
      <w:r w:rsidRPr="0059268D">
        <w:rPr>
          <w:rFonts w:ascii="Helvetica" w:hAnsi="Helvetica" w:cs="Helvetica"/>
          <w:sz w:val="18"/>
          <w:szCs w:val="18"/>
          <w:lang w:val="pt-BR"/>
        </w:rPr>
        <w:t xml:space="preserve">água potável de uma forma sustentada e 240 milhões não </w:t>
      </w:r>
      <w:r w:rsidR="005E1B9B">
        <w:rPr>
          <w:rFonts w:ascii="Helvetica" w:hAnsi="Helvetica" w:cs="Helvetica"/>
          <w:sz w:val="18"/>
          <w:szCs w:val="18"/>
          <w:lang w:val="pt-BR"/>
        </w:rPr>
        <w:t>dispunham</w:t>
      </w:r>
      <w:r w:rsidR="005E1B9B" w:rsidRPr="0059268D">
        <w:rPr>
          <w:rFonts w:ascii="Helvetica" w:hAnsi="Helvetica" w:cs="Helvetica"/>
          <w:sz w:val="18"/>
          <w:szCs w:val="18"/>
          <w:lang w:val="pt-BR"/>
        </w:rPr>
        <w:t xml:space="preserve"> </w:t>
      </w:r>
      <w:r w:rsidRPr="0059268D">
        <w:rPr>
          <w:rFonts w:ascii="Helvetica" w:hAnsi="Helvetica" w:cs="Helvetica"/>
          <w:sz w:val="18"/>
          <w:szCs w:val="18"/>
          <w:lang w:val="pt-BR"/>
        </w:rPr>
        <w:t>de sistemas sanitários integrados (WHO, 2015).</w:t>
      </w:r>
    </w:p>
    <w:p w14:paraId="056CA77E" w14:textId="52FA4324" w:rsidR="00C52600" w:rsidRPr="0059268D" w:rsidRDefault="000B0766" w:rsidP="000B0766">
      <w:pPr>
        <w:widowControl w:val="0"/>
        <w:pBdr>
          <w:top w:val="nil"/>
          <w:left w:val="nil"/>
          <w:bottom w:val="nil"/>
          <w:right w:val="nil"/>
          <w:between w:val="nil"/>
        </w:pBdr>
        <w:ind w:left="141" w:right="141" w:firstLine="300"/>
        <w:jc w:val="both"/>
        <w:rPr>
          <w:rFonts w:ascii="Helvetica" w:hAnsi="Helvetica" w:cs="Helvetica"/>
          <w:sz w:val="18"/>
          <w:szCs w:val="18"/>
        </w:rPr>
      </w:pPr>
      <w:r w:rsidRPr="0059268D">
        <w:rPr>
          <w:rFonts w:ascii="Helvetica" w:hAnsi="Helvetica" w:cs="Helvetica"/>
          <w:sz w:val="18"/>
          <w:szCs w:val="18"/>
        </w:rPr>
        <w:t>As análises dos parâmetros físico-químicos são uma tentativa de levantar informações a respeito da qualidade da água, para identificar e monitorar possíveis efeitos negativos para a saúde humana ou aos organismos que utilizam este recurso (TOZZO; GONÇALVES, 2014; GALDINO; TROMBINI, 2010).</w:t>
      </w:r>
    </w:p>
    <w:p w14:paraId="65EE9577" w14:textId="6E00CC27" w:rsidR="001D23A9" w:rsidRPr="0059268D" w:rsidRDefault="001D23A9" w:rsidP="000B0766">
      <w:pPr>
        <w:widowControl w:val="0"/>
        <w:pBdr>
          <w:top w:val="nil"/>
          <w:left w:val="nil"/>
          <w:bottom w:val="nil"/>
          <w:right w:val="nil"/>
          <w:between w:val="nil"/>
        </w:pBdr>
        <w:ind w:left="141" w:right="141" w:firstLine="300"/>
        <w:jc w:val="both"/>
        <w:rPr>
          <w:rFonts w:ascii="Helvetica" w:hAnsi="Helvetica" w:cs="Helvetica"/>
          <w:sz w:val="18"/>
          <w:szCs w:val="18"/>
        </w:rPr>
      </w:pPr>
      <w:r w:rsidRPr="0059268D">
        <w:rPr>
          <w:rFonts w:ascii="Helvetica" w:hAnsi="Helvetica" w:cs="Helvetica"/>
          <w:sz w:val="18"/>
          <w:szCs w:val="18"/>
        </w:rPr>
        <w:t>As características físicas das águas de abastecimento encerram comumente o impacto de imediato ao consumidor, podendo, com alguma frequência, concorrer para recusa da água distribuída pela concessionária. Quando tal se sucede, a opção de abastecimento recai para fonte alternativa, não necessariamente segura. Esta percepção imediata abarca os sentidos da visão (turbidez e cor), paladar e olfato (sabor e odor) (LIBÂNIO, 2010). Algumas substâncias químicas, como os compostos nitrogenados e os cloretos, também são indicadoras de contaminação por matéria orgânica (BRASIL, 2007</w:t>
      </w:r>
      <w:r w:rsidR="007149CA" w:rsidRPr="0059268D">
        <w:rPr>
          <w:rFonts w:ascii="Helvetica" w:hAnsi="Helvetica" w:cs="Helvetica"/>
          <w:sz w:val="18"/>
          <w:szCs w:val="18"/>
        </w:rPr>
        <w:t xml:space="preserve">; BANDEIRA </w:t>
      </w:r>
      <w:r w:rsidR="007149CA" w:rsidRPr="00580C34">
        <w:rPr>
          <w:rFonts w:ascii="Helvetica" w:hAnsi="Helvetica" w:cs="Helvetica"/>
          <w:i/>
          <w:iCs/>
          <w:sz w:val="18"/>
          <w:szCs w:val="18"/>
        </w:rPr>
        <w:t>et al</w:t>
      </w:r>
      <w:r w:rsidR="007149CA" w:rsidRPr="0059268D">
        <w:rPr>
          <w:rFonts w:ascii="Helvetica" w:hAnsi="Helvetica" w:cs="Helvetica"/>
          <w:sz w:val="18"/>
          <w:szCs w:val="18"/>
        </w:rPr>
        <w:t>., 2018</w:t>
      </w:r>
      <w:r w:rsidRPr="0059268D">
        <w:rPr>
          <w:rFonts w:ascii="Helvetica" w:hAnsi="Helvetica" w:cs="Helvetica"/>
          <w:sz w:val="18"/>
          <w:szCs w:val="18"/>
        </w:rPr>
        <w:t>).</w:t>
      </w:r>
    </w:p>
    <w:p w14:paraId="4D651B56" w14:textId="77777777" w:rsidR="00D05C45" w:rsidRPr="0059268D" w:rsidRDefault="00417BE6" w:rsidP="00D05C45">
      <w:pPr>
        <w:widowControl w:val="0"/>
        <w:pBdr>
          <w:top w:val="nil"/>
          <w:left w:val="nil"/>
          <w:bottom w:val="nil"/>
          <w:right w:val="nil"/>
          <w:between w:val="nil"/>
        </w:pBdr>
        <w:ind w:left="141" w:right="141" w:firstLine="300"/>
        <w:jc w:val="both"/>
        <w:rPr>
          <w:rFonts w:ascii="Helvetica" w:hAnsi="Helvetica" w:cs="Helvetica"/>
          <w:sz w:val="18"/>
          <w:szCs w:val="18"/>
        </w:rPr>
      </w:pPr>
      <w:r w:rsidRPr="0059268D">
        <w:rPr>
          <w:rFonts w:ascii="Helvetica" w:hAnsi="Helvetica" w:cs="Helvetica"/>
          <w:sz w:val="18"/>
          <w:szCs w:val="18"/>
        </w:rPr>
        <w:t>No Brasil, as legislações vigentes que tratam de potabilidade da água para consumo humano são, respectivamente, a portaria de consolidação de nº 5, de 28 de setembro de 2017, do Ministério da Saúde (BRASIL, 2017) e a resolução nº 396, de 3 de abril de 2008, do Conselho Nacional do Meio Ambiente (BRASIL, 2008).</w:t>
      </w:r>
    </w:p>
    <w:p w14:paraId="657BE014" w14:textId="69384F97" w:rsidR="00C52600" w:rsidRPr="0059268D" w:rsidRDefault="00C52600" w:rsidP="00D05C45">
      <w:pPr>
        <w:widowControl w:val="0"/>
        <w:pBdr>
          <w:top w:val="nil"/>
          <w:left w:val="nil"/>
          <w:bottom w:val="nil"/>
          <w:right w:val="nil"/>
          <w:between w:val="nil"/>
        </w:pBdr>
        <w:ind w:left="141" w:right="141" w:firstLine="300"/>
        <w:jc w:val="both"/>
        <w:rPr>
          <w:rFonts w:ascii="Helvetica" w:hAnsi="Helvetica" w:cs="Helvetica"/>
          <w:sz w:val="18"/>
          <w:szCs w:val="18"/>
        </w:rPr>
      </w:pPr>
      <w:r w:rsidRPr="0059268D">
        <w:rPr>
          <w:rFonts w:ascii="Helvetica" w:hAnsi="Helvetica" w:cs="Helvetica"/>
          <w:sz w:val="18"/>
          <w:szCs w:val="18"/>
        </w:rPr>
        <w:t xml:space="preserve">Diante disso, </w:t>
      </w:r>
      <w:r w:rsidR="005C6A7D" w:rsidRPr="0059268D">
        <w:rPr>
          <w:rFonts w:ascii="Helvetica" w:hAnsi="Helvetica" w:cs="Helvetica"/>
          <w:sz w:val="18"/>
          <w:szCs w:val="18"/>
        </w:rPr>
        <w:t>es</w:t>
      </w:r>
      <w:r w:rsidR="005C6A7D">
        <w:rPr>
          <w:rFonts w:ascii="Helvetica" w:hAnsi="Helvetica" w:cs="Helvetica"/>
          <w:sz w:val="18"/>
          <w:szCs w:val="18"/>
        </w:rPr>
        <w:t>t</w:t>
      </w:r>
      <w:r w:rsidR="005C6A7D" w:rsidRPr="0059268D">
        <w:rPr>
          <w:rFonts w:ascii="Helvetica" w:hAnsi="Helvetica" w:cs="Helvetica"/>
          <w:sz w:val="18"/>
          <w:szCs w:val="18"/>
        </w:rPr>
        <w:t xml:space="preserve">e </w:t>
      </w:r>
      <w:r w:rsidRPr="0059268D">
        <w:rPr>
          <w:rFonts w:ascii="Helvetica" w:hAnsi="Helvetica" w:cs="Helvetica"/>
          <w:sz w:val="18"/>
          <w:szCs w:val="18"/>
        </w:rPr>
        <w:t xml:space="preserve">trabalho teve como objetivo verificar os parâmetros físico-químicos da água de bebedouros das escolas públicas da cidade de </w:t>
      </w:r>
      <w:r w:rsidR="00A8761B" w:rsidRPr="0059268D">
        <w:rPr>
          <w:rFonts w:ascii="Helvetica" w:hAnsi="Helvetica" w:cs="Helvetica"/>
          <w:sz w:val="18"/>
          <w:szCs w:val="18"/>
        </w:rPr>
        <w:t>Pocinhos</w:t>
      </w:r>
      <w:r w:rsidRPr="0059268D">
        <w:rPr>
          <w:rFonts w:ascii="Helvetica" w:hAnsi="Helvetica" w:cs="Helvetica"/>
          <w:sz w:val="18"/>
          <w:szCs w:val="18"/>
        </w:rPr>
        <w:t>-PB.</w:t>
      </w:r>
    </w:p>
    <w:p w14:paraId="59FF5E80" w14:textId="77777777" w:rsidR="005344D8" w:rsidRPr="0059268D" w:rsidRDefault="005344D8" w:rsidP="00D05C45">
      <w:pPr>
        <w:widowControl w:val="0"/>
        <w:pBdr>
          <w:top w:val="nil"/>
          <w:left w:val="nil"/>
          <w:bottom w:val="nil"/>
          <w:right w:val="nil"/>
          <w:between w:val="nil"/>
        </w:pBdr>
        <w:spacing w:line="288" w:lineRule="auto"/>
        <w:ind w:right="141"/>
        <w:jc w:val="both"/>
        <w:rPr>
          <w:rFonts w:ascii="Helvetica" w:eastAsia="Helvetica Neue" w:hAnsi="Helvetica" w:cs="Helvetica"/>
          <w:sz w:val="18"/>
          <w:szCs w:val="18"/>
        </w:rPr>
      </w:pPr>
    </w:p>
    <w:p w14:paraId="0E9A2E1C" w14:textId="328CA42A" w:rsidR="002B1C90" w:rsidRPr="0059268D" w:rsidRDefault="00306822" w:rsidP="005D392A">
      <w:pPr>
        <w:pStyle w:val="PargrafodaLista"/>
        <w:widowControl w:val="0"/>
        <w:numPr>
          <w:ilvl w:val="0"/>
          <w:numId w:val="7"/>
        </w:numPr>
        <w:pBdr>
          <w:top w:val="nil"/>
          <w:left w:val="nil"/>
          <w:bottom w:val="nil"/>
          <w:right w:val="nil"/>
          <w:between w:val="nil"/>
        </w:pBdr>
        <w:spacing w:before="240" w:after="240"/>
        <w:ind w:right="141"/>
        <w:rPr>
          <w:rFonts w:ascii="Helvetica" w:eastAsia="Helvetica Neue" w:hAnsi="Helvetica" w:cs="Helvetica"/>
          <w:sz w:val="18"/>
          <w:szCs w:val="18"/>
        </w:rPr>
      </w:pPr>
      <w:r w:rsidRPr="0059268D">
        <w:rPr>
          <w:rFonts w:ascii="Helvetica" w:eastAsia="Helvetica Neue" w:hAnsi="Helvetica" w:cs="Helvetica"/>
          <w:b/>
          <w:sz w:val="18"/>
          <w:szCs w:val="18"/>
        </w:rPr>
        <w:t>Materiais e Métodos</w:t>
      </w:r>
    </w:p>
    <w:p w14:paraId="79FE581D" w14:textId="7CBFACBF" w:rsidR="009F7A8A" w:rsidRPr="0059268D" w:rsidRDefault="009F7A8A" w:rsidP="00E613BF">
      <w:pPr>
        <w:pStyle w:val="Corpodetextorecuado"/>
        <w:spacing w:line="240" w:lineRule="auto"/>
        <w:ind w:left="142" w:right="99" w:firstLine="266"/>
        <w:jc w:val="both"/>
        <w:rPr>
          <w:rFonts w:ascii="Helvetica" w:hAnsi="Helvetica" w:cs="Helvetica"/>
          <w:sz w:val="18"/>
          <w:szCs w:val="18"/>
          <w:lang w:val="pt-BR"/>
        </w:rPr>
      </w:pPr>
      <w:r w:rsidRPr="0059268D">
        <w:rPr>
          <w:rFonts w:ascii="Helvetica" w:hAnsi="Helvetica" w:cs="Helvetica"/>
          <w:sz w:val="18"/>
          <w:szCs w:val="18"/>
          <w:lang w:val="pt-BR"/>
        </w:rPr>
        <w:t xml:space="preserve">O estudo foi desenvolvido em cinco escolas municipais de </w:t>
      </w:r>
      <w:r w:rsidR="003B6563" w:rsidRPr="0059268D">
        <w:rPr>
          <w:rFonts w:ascii="Helvetica" w:hAnsi="Helvetica" w:cs="Helvetica"/>
          <w:sz w:val="18"/>
          <w:szCs w:val="18"/>
          <w:lang w:val="pt-BR"/>
        </w:rPr>
        <w:t>Pocinhos</w:t>
      </w:r>
      <w:r w:rsidRPr="0059268D">
        <w:rPr>
          <w:rFonts w:ascii="Helvetica" w:hAnsi="Helvetica" w:cs="Helvetica"/>
          <w:sz w:val="18"/>
          <w:szCs w:val="18"/>
          <w:lang w:val="pt-BR"/>
        </w:rPr>
        <w:t xml:space="preserve">, no estado da Paraíba, cidade </w:t>
      </w:r>
      <w:r w:rsidR="003B6563" w:rsidRPr="0059268D">
        <w:rPr>
          <w:rFonts w:ascii="Helvetica" w:hAnsi="Helvetica" w:cs="Helvetica"/>
          <w:sz w:val="18"/>
          <w:szCs w:val="18"/>
          <w:lang w:val="pt-BR"/>
        </w:rPr>
        <w:t>situada no Bioma Caatinga</w:t>
      </w:r>
      <w:r w:rsidRPr="0059268D">
        <w:rPr>
          <w:rFonts w:ascii="Helvetica" w:hAnsi="Helvetica" w:cs="Helvetica"/>
          <w:sz w:val="18"/>
          <w:szCs w:val="18"/>
          <w:lang w:val="pt-BR"/>
        </w:rPr>
        <w:t>.</w:t>
      </w:r>
    </w:p>
    <w:p w14:paraId="0617F69D" w14:textId="5B374E33" w:rsidR="00141633" w:rsidRPr="0059268D" w:rsidRDefault="00141633" w:rsidP="00141633">
      <w:pPr>
        <w:jc w:val="both"/>
        <w:rPr>
          <w:rFonts w:ascii="Helvetica" w:hAnsi="Helvetica" w:cs="Helvetica"/>
          <w:iCs/>
          <w:sz w:val="18"/>
          <w:szCs w:val="18"/>
        </w:rPr>
      </w:pPr>
      <w:r w:rsidRPr="0059268D">
        <w:rPr>
          <w:rFonts w:ascii="Helvetica" w:hAnsi="Helvetica" w:cs="Helvetica"/>
          <w:b/>
          <w:bCs/>
          <w:iCs/>
          <w:sz w:val="18"/>
          <w:szCs w:val="18"/>
        </w:rPr>
        <w:t xml:space="preserve">   2.1 Amostras para as análises físico-químicas</w:t>
      </w:r>
    </w:p>
    <w:p w14:paraId="20BBD1E7" w14:textId="77777777" w:rsidR="00141633" w:rsidRPr="0059268D" w:rsidRDefault="00141633" w:rsidP="00141633">
      <w:pPr>
        <w:autoSpaceDE w:val="0"/>
        <w:autoSpaceDN w:val="0"/>
        <w:adjustRightInd w:val="0"/>
        <w:ind w:firstLine="709"/>
        <w:jc w:val="both"/>
        <w:rPr>
          <w:rFonts w:ascii="Helvetica" w:hAnsi="Helvetica" w:cs="Helvetica"/>
          <w:sz w:val="18"/>
          <w:szCs w:val="18"/>
        </w:rPr>
      </w:pPr>
    </w:p>
    <w:p w14:paraId="605CA9D1" w14:textId="3284BA6B" w:rsidR="00141633" w:rsidRPr="0059268D" w:rsidRDefault="00141633" w:rsidP="00E613BF">
      <w:pPr>
        <w:autoSpaceDE w:val="0"/>
        <w:autoSpaceDN w:val="0"/>
        <w:adjustRightInd w:val="0"/>
        <w:ind w:left="142" w:right="99" w:firstLine="293"/>
        <w:jc w:val="both"/>
        <w:rPr>
          <w:rFonts w:ascii="Helvetica" w:hAnsi="Helvetica" w:cs="Helvetica"/>
          <w:sz w:val="18"/>
          <w:szCs w:val="18"/>
        </w:rPr>
      </w:pPr>
      <w:r w:rsidRPr="0059268D">
        <w:rPr>
          <w:rFonts w:ascii="Helvetica" w:hAnsi="Helvetica" w:cs="Helvetica"/>
          <w:sz w:val="18"/>
          <w:szCs w:val="18"/>
        </w:rPr>
        <w:t xml:space="preserve">As amostras de água destinadas para as análises físico-químicas foram coletadas em garrafas plásticas de 2 litros diretamente dos bebedouros e foram encaminhadas ao Laboratório do Instituto Albano Franco, em Campina Grande, para a realização das análises. </w:t>
      </w:r>
    </w:p>
    <w:p w14:paraId="167298B2" w14:textId="16DC008F" w:rsidR="00141633" w:rsidRPr="0059268D" w:rsidRDefault="00141633" w:rsidP="00E613BF">
      <w:pPr>
        <w:widowControl w:val="0"/>
        <w:pBdr>
          <w:top w:val="nil"/>
          <w:left w:val="nil"/>
          <w:bottom w:val="nil"/>
          <w:right w:val="nil"/>
          <w:between w:val="nil"/>
        </w:pBdr>
        <w:spacing w:before="240" w:after="240"/>
        <w:ind w:left="142" w:right="99" w:firstLine="293"/>
        <w:jc w:val="both"/>
        <w:rPr>
          <w:rFonts w:ascii="Helvetica" w:hAnsi="Helvetica" w:cs="Helvetica"/>
          <w:sz w:val="18"/>
          <w:szCs w:val="18"/>
        </w:rPr>
      </w:pPr>
      <w:r w:rsidRPr="0059268D">
        <w:rPr>
          <w:rFonts w:ascii="Helvetica" w:hAnsi="Helvetica" w:cs="Helvetica"/>
          <w:sz w:val="18"/>
          <w:szCs w:val="18"/>
        </w:rPr>
        <w:t>Os parâmetros físico-químicos das águas foram determinados seguindo-se as metodologias do manual do Standard Methods - For the Examination of Water and Wastewater (APHA, 2012). Os valores foram avaliados conforme as recomendações da portaria de consolidação N</w:t>
      </w:r>
      <w:r w:rsidRPr="0059268D">
        <w:rPr>
          <w:rFonts w:ascii="Helvetica" w:hAnsi="Helvetica" w:cs="Helvetica"/>
          <w:sz w:val="18"/>
          <w:szCs w:val="18"/>
          <w:vertAlign w:val="superscript"/>
        </w:rPr>
        <w:t>o</w:t>
      </w:r>
      <w:r w:rsidRPr="0059268D">
        <w:rPr>
          <w:rFonts w:ascii="Helvetica" w:hAnsi="Helvetica" w:cs="Helvetica"/>
          <w:sz w:val="18"/>
          <w:szCs w:val="18"/>
        </w:rPr>
        <w:t xml:space="preserve"> 05/2017 do Ministério da Saúde (BRASIL, 2017). Os parâmetros analisados foram os seguintes: pH, temperatura, cor aparente, </w:t>
      </w:r>
      <w:r w:rsidR="00E337CA" w:rsidRPr="0059268D">
        <w:rPr>
          <w:rFonts w:ascii="Helvetica" w:hAnsi="Helvetica" w:cs="Helvetica"/>
          <w:sz w:val="18"/>
          <w:szCs w:val="18"/>
        </w:rPr>
        <w:t>cloreto</w:t>
      </w:r>
      <w:r w:rsidRPr="0059268D">
        <w:rPr>
          <w:rFonts w:ascii="Helvetica" w:hAnsi="Helvetica" w:cs="Helvetica"/>
          <w:sz w:val="18"/>
          <w:szCs w:val="18"/>
        </w:rPr>
        <w:t xml:space="preserve">, nitrito e nitrato. </w:t>
      </w:r>
    </w:p>
    <w:p w14:paraId="24EDB5B7" w14:textId="3114AD33" w:rsidR="002B1C90" w:rsidRPr="0059268D" w:rsidRDefault="00911F89" w:rsidP="00141633">
      <w:pPr>
        <w:widowControl w:val="0"/>
        <w:pBdr>
          <w:top w:val="nil"/>
          <w:left w:val="nil"/>
          <w:bottom w:val="nil"/>
          <w:right w:val="nil"/>
          <w:between w:val="nil"/>
        </w:pBdr>
        <w:spacing w:before="240" w:after="240"/>
        <w:ind w:left="142" w:right="141"/>
        <w:jc w:val="both"/>
        <w:rPr>
          <w:rFonts w:ascii="Helvetica" w:eastAsia="Helvetica Neue" w:hAnsi="Helvetica" w:cs="Helvetica"/>
          <w:b/>
          <w:sz w:val="18"/>
          <w:szCs w:val="18"/>
        </w:rPr>
      </w:pPr>
      <w:r w:rsidRPr="0059268D">
        <w:rPr>
          <w:rFonts w:ascii="Helvetica" w:eastAsia="Helvetica Neue" w:hAnsi="Helvetica" w:cs="Helvetica"/>
          <w:b/>
          <w:sz w:val="18"/>
          <w:szCs w:val="18"/>
        </w:rPr>
        <w:t xml:space="preserve">3 </w:t>
      </w:r>
      <w:r w:rsidR="00306822" w:rsidRPr="0059268D">
        <w:rPr>
          <w:rFonts w:ascii="Helvetica" w:eastAsia="Helvetica Neue" w:hAnsi="Helvetica" w:cs="Helvetica"/>
          <w:b/>
          <w:sz w:val="18"/>
          <w:szCs w:val="18"/>
        </w:rPr>
        <w:t>Resultados e Discussão</w:t>
      </w:r>
    </w:p>
    <w:p w14:paraId="1EE7EFD2" w14:textId="1135D969" w:rsidR="004B4A3F" w:rsidRPr="0059268D" w:rsidRDefault="0016794D" w:rsidP="0016794D">
      <w:pPr>
        <w:widowControl w:val="0"/>
        <w:pBdr>
          <w:top w:val="nil"/>
          <w:left w:val="nil"/>
          <w:bottom w:val="nil"/>
          <w:right w:val="nil"/>
          <w:between w:val="nil"/>
        </w:pBdr>
        <w:spacing w:before="240" w:after="240"/>
        <w:ind w:left="142" w:right="141" w:firstLine="578"/>
        <w:jc w:val="both"/>
        <w:rPr>
          <w:rFonts w:ascii="Helvetica" w:hAnsi="Helvetica" w:cs="Helvetica"/>
          <w:sz w:val="18"/>
          <w:szCs w:val="18"/>
        </w:rPr>
      </w:pPr>
      <w:r w:rsidRPr="0059268D">
        <w:rPr>
          <w:rFonts w:ascii="Helvetica" w:hAnsi="Helvetica" w:cs="Helvetica"/>
          <w:bCs/>
          <w:sz w:val="18"/>
          <w:szCs w:val="18"/>
        </w:rPr>
        <w:lastRenderedPageBreak/>
        <w:t xml:space="preserve">Com relação ao pH encontrado para </w:t>
      </w:r>
      <w:r w:rsidR="005C6A7D" w:rsidRPr="0059268D">
        <w:rPr>
          <w:rFonts w:ascii="Helvetica" w:hAnsi="Helvetica" w:cs="Helvetica"/>
          <w:bCs/>
          <w:sz w:val="18"/>
          <w:szCs w:val="18"/>
        </w:rPr>
        <w:t>es</w:t>
      </w:r>
      <w:r w:rsidR="005C6A7D">
        <w:rPr>
          <w:rFonts w:ascii="Helvetica" w:hAnsi="Helvetica" w:cs="Helvetica"/>
          <w:bCs/>
          <w:sz w:val="18"/>
          <w:szCs w:val="18"/>
        </w:rPr>
        <w:t>t</w:t>
      </w:r>
      <w:r w:rsidR="005C6A7D" w:rsidRPr="0059268D">
        <w:rPr>
          <w:rFonts w:ascii="Helvetica" w:hAnsi="Helvetica" w:cs="Helvetica"/>
          <w:bCs/>
          <w:sz w:val="18"/>
          <w:szCs w:val="18"/>
        </w:rPr>
        <w:t xml:space="preserve">e </w:t>
      </w:r>
      <w:r w:rsidRPr="0059268D">
        <w:rPr>
          <w:rFonts w:ascii="Helvetica" w:hAnsi="Helvetica" w:cs="Helvetica"/>
          <w:bCs/>
          <w:sz w:val="18"/>
          <w:szCs w:val="18"/>
        </w:rPr>
        <w:t xml:space="preserve">estudo, todas as amostras atenderam aos padrões estipulados, pois os valores variaram de 7,24 a 8,48 </w:t>
      </w:r>
      <w:r w:rsidR="00D51818" w:rsidRPr="0059268D">
        <w:rPr>
          <w:rFonts w:ascii="Helvetica" w:hAnsi="Helvetica" w:cs="Helvetica"/>
          <w:sz w:val="18"/>
          <w:szCs w:val="18"/>
          <w:lang w:val="pt-BR"/>
        </w:rPr>
        <w:t>(Tabela 1)</w:t>
      </w:r>
      <w:r w:rsidRPr="0059268D">
        <w:rPr>
          <w:rFonts w:ascii="Helvetica" w:hAnsi="Helvetica" w:cs="Helvetica"/>
          <w:bCs/>
          <w:sz w:val="18"/>
          <w:szCs w:val="18"/>
        </w:rPr>
        <w:t>.</w:t>
      </w:r>
      <w:r w:rsidR="004B4A3F" w:rsidRPr="0059268D">
        <w:rPr>
          <w:rFonts w:ascii="Helvetica" w:hAnsi="Helvetica" w:cs="Helvetica"/>
          <w:bCs/>
          <w:sz w:val="18"/>
          <w:szCs w:val="18"/>
        </w:rPr>
        <w:t xml:space="preserve"> </w:t>
      </w:r>
      <w:r w:rsidR="004B4A3F" w:rsidRPr="0059268D">
        <w:rPr>
          <w:rFonts w:ascii="Helvetica" w:hAnsi="Helvetica" w:cs="Helvetica"/>
          <w:sz w:val="18"/>
          <w:szCs w:val="18"/>
        </w:rPr>
        <w:t>De acordo com a portaria de consolidação N</w:t>
      </w:r>
      <w:r w:rsidR="004B4A3F" w:rsidRPr="0059268D">
        <w:rPr>
          <w:rFonts w:ascii="Helvetica" w:hAnsi="Helvetica" w:cs="Helvetica"/>
          <w:sz w:val="18"/>
          <w:szCs w:val="18"/>
          <w:vertAlign w:val="superscript"/>
        </w:rPr>
        <w:t>o</w:t>
      </w:r>
      <w:r w:rsidR="004B4A3F" w:rsidRPr="0059268D">
        <w:rPr>
          <w:rFonts w:ascii="Helvetica" w:hAnsi="Helvetica" w:cs="Helvetica"/>
          <w:sz w:val="18"/>
          <w:szCs w:val="18"/>
        </w:rPr>
        <w:t xml:space="preserve"> 05/2017 do Ministério da Saúde, o pH é padrão de potabilidade, devendo as águas para consumo humano apresentarem valores entre 6,00 e 9,5 (BRASIL, 2017).</w:t>
      </w:r>
    </w:p>
    <w:p w14:paraId="4500138F" w14:textId="59E23EA0" w:rsidR="00362639" w:rsidRPr="0059268D" w:rsidRDefault="00362639" w:rsidP="0016794D">
      <w:pPr>
        <w:widowControl w:val="0"/>
        <w:pBdr>
          <w:top w:val="nil"/>
          <w:left w:val="nil"/>
          <w:bottom w:val="nil"/>
          <w:right w:val="nil"/>
          <w:between w:val="nil"/>
        </w:pBdr>
        <w:spacing w:before="240" w:after="240"/>
        <w:ind w:left="142" w:right="141" w:firstLine="578"/>
        <w:jc w:val="both"/>
        <w:rPr>
          <w:rFonts w:ascii="Helvetica" w:hAnsi="Helvetica" w:cs="Helvetica"/>
          <w:sz w:val="18"/>
          <w:szCs w:val="18"/>
        </w:rPr>
      </w:pPr>
      <w:r w:rsidRPr="0059268D">
        <w:rPr>
          <w:rFonts w:ascii="Helvetica" w:eastAsia="TimesNewRomanPSMT" w:hAnsi="Helvetica" w:cs="Helvetica"/>
          <w:sz w:val="18"/>
          <w:szCs w:val="18"/>
        </w:rPr>
        <w:t>Os valores da temperatura foram em média de 25,3 °C.</w:t>
      </w:r>
      <w:r w:rsidR="00A55CC0" w:rsidRPr="0059268D">
        <w:rPr>
          <w:rFonts w:ascii="Helvetica" w:eastAsia="TimesNewRomanPSMT" w:hAnsi="Helvetica" w:cs="Helvetica"/>
          <w:sz w:val="18"/>
          <w:szCs w:val="18"/>
        </w:rPr>
        <w:t xml:space="preserve"> </w:t>
      </w:r>
      <w:r w:rsidR="00A55CC0" w:rsidRPr="0059268D">
        <w:rPr>
          <w:rFonts w:ascii="Helvetica" w:hAnsi="Helvetica" w:cs="Helvetica"/>
          <w:sz w:val="18"/>
          <w:szCs w:val="18"/>
        </w:rPr>
        <w:t>A temperatura é diretamente proporcional à velocidade das reações químicas, à solubilidade das substâncias, à concentração de oxigênio dissolvido, ao metabolismo dos organismos presentes no ambiente aquático, a formação de subprodutos da desinfecção, ao recrudescimento microbiológico e à taxa de corrosão nas tubulações integrantes dos sistemas de abastecimento (DEZUANE,1997; SILVA et al., 2017)</w:t>
      </w:r>
      <w:r w:rsidR="00653360" w:rsidRPr="0059268D">
        <w:rPr>
          <w:rFonts w:ascii="Helvetica" w:hAnsi="Helvetica" w:cs="Helvetica"/>
          <w:sz w:val="18"/>
          <w:szCs w:val="18"/>
        </w:rPr>
        <w:t>.</w:t>
      </w:r>
    </w:p>
    <w:p w14:paraId="25E11997" w14:textId="50B76886" w:rsidR="00653360" w:rsidRPr="0059268D" w:rsidRDefault="00653360" w:rsidP="00367E18">
      <w:pPr>
        <w:autoSpaceDE w:val="0"/>
        <w:autoSpaceDN w:val="0"/>
        <w:adjustRightInd w:val="0"/>
        <w:ind w:left="142" w:right="99" w:firstLine="567"/>
        <w:jc w:val="both"/>
        <w:rPr>
          <w:rFonts w:ascii="Helvetica" w:hAnsi="Helvetica" w:cs="Helvetica"/>
          <w:sz w:val="18"/>
          <w:szCs w:val="18"/>
        </w:rPr>
      </w:pPr>
      <w:r w:rsidRPr="0059268D">
        <w:rPr>
          <w:rFonts w:ascii="Helvetica" w:hAnsi="Helvetica" w:cs="Helvetica"/>
          <w:bCs/>
          <w:sz w:val="18"/>
          <w:szCs w:val="18"/>
        </w:rPr>
        <w:t>Com relação a cor aparente, todas as amostras estão de acordo com a</w:t>
      </w:r>
      <w:r w:rsidRPr="0059268D">
        <w:rPr>
          <w:rFonts w:ascii="Helvetica" w:hAnsi="Helvetica" w:cs="Helvetica"/>
          <w:sz w:val="18"/>
          <w:szCs w:val="18"/>
        </w:rPr>
        <w:t xml:space="preserve"> portaria de consolidação N</w:t>
      </w:r>
      <w:r w:rsidRPr="0059268D">
        <w:rPr>
          <w:rFonts w:ascii="Helvetica" w:hAnsi="Helvetica" w:cs="Helvetica"/>
          <w:sz w:val="18"/>
          <w:szCs w:val="18"/>
          <w:vertAlign w:val="superscript"/>
        </w:rPr>
        <w:t>o</w:t>
      </w:r>
      <w:r w:rsidRPr="0059268D">
        <w:rPr>
          <w:rFonts w:ascii="Helvetica" w:hAnsi="Helvetica" w:cs="Helvetica"/>
          <w:sz w:val="18"/>
          <w:szCs w:val="18"/>
        </w:rPr>
        <w:t xml:space="preserve"> 05/2017 do Ministério da Saúde, que estabelece um Valor Máximo Permitido de 15 uH (Unidade Hazen) como padrão de aceitação para consumo humano</w:t>
      </w:r>
      <w:r w:rsidR="00E32E36" w:rsidRPr="0059268D">
        <w:rPr>
          <w:rFonts w:ascii="Helvetica" w:hAnsi="Helvetica" w:cs="Helvetica"/>
          <w:sz w:val="18"/>
          <w:szCs w:val="18"/>
        </w:rPr>
        <w:t xml:space="preserve"> </w:t>
      </w:r>
      <w:r w:rsidR="00E32E36" w:rsidRPr="0059268D">
        <w:rPr>
          <w:rFonts w:ascii="Helvetica" w:hAnsi="Helvetica" w:cs="Helvetica"/>
          <w:sz w:val="18"/>
          <w:szCs w:val="18"/>
          <w:lang w:val="pt-BR"/>
        </w:rPr>
        <w:t>(Tabela 1)</w:t>
      </w:r>
      <w:r w:rsidRPr="0059268D">
        <w:rPr>
          <w:rFonts w:ascii="Helvetica" w:hAnsi="Helvetica" w:cs="Helvetica"/>
          <w:sz w:val="18"/>
          <w:szCs w:val="18"/>
        </w:rPr>
        <w:t>.</w:t>
      </w:r>
    </w:p>
    <w:p w14:paraId="7A878996" w14:textId="23640F18" w:rsidR="006C2C44" w:rsidRPr="0059268D" w:rsidRDefault="006C2C44" w:rsidP="00367E18">
      <w:pPr>
        <w:autoSpaceDE w:val="0"/>
        <w:autoSpaceDN w:val="0"/>
        <w:adjustRightInd w:val="0"/>
        <w:ind w:left="142" w:right="99" w:firstLine="709"/>
        <w:jc w:val="both"/>
        <w:rPr>
          <w:rFonts w:ascii="Helvetica" w:hAnsi="Helvetica" w:cs="Helvetica"/>
          <w:sz w:val="18"/>
          <w:szCs w:val="18"/>
          <w:lang w:val="pt-BR"/>
        </w:rPr>
      </w:pPr>
      <w:r w:rsidRPr="0059268D">
        <w:rPr>
          <w:rFonts w:ascii="Helvetica" w:hAnsi="Helvetica" w:cs="Helvetica"/>
          <w:sz w:val="18"/>
          <w:szCs w:val="18"/>
          <w:lang w:val="pt-BR"/>
        </w:rPr>
        <w:t xml:space="preserve">A cor da água é produzida pela reflexão da luz em partículas minúsculas, denominadas coloides, finamente dispersas de origem predominantemente orgânica e dimensão inferior a 10 μm, relacionando-se com a concentração de carbono orgânico presente no ambiente aquático. Pode também ser resultado da presença de compostos de ferro e manganês ou do lançamento de diversos tipos de resíduos industriais (LIBÂNIO, 2010; SILVA </w:t>
      </w:r>
      <w:r w:rsidRPr="0084170D">
        <w:rPr>
          <w:rFonts w:ascii="Helvetica" w:hAnsi="Helvetica" w:cs="Helvetica"/>
          <w:i/>
          <w:iCs/>
          <w:sz w:val="18"/>
          <w:szCs w:val="18"/>
          <w:lang w:val="pt-BR"/>
        </w:rPr>
        <w:t>et al</w:t>
      </w:r>
      <w:r w:rsidRPr="0059268D">
        <w:rPr>
          <w:rFonts w:ascii="Helvetica" w:hAnsi="Helvetica" w:cs="Helvetica"/>
          <w:sz w:val="18"/>
          <w:szCs w:val="18"/>
          <w:lang w:val="pt-BR"/>
        </w:rPr>
        <w:t>., 2018).</w:t>
      </w:r>
    </w:p>
    <w:p w14:paraId="50A3CFAE" w14:textId="3D9028F5" w:rsidR="00142949" w:rsidRPr="0059268D" w:rsidRDefault="00142949" w:rsidP="00367E18">
      <w:pPr>
        <w:autoSpaceDE w:val="0"/>
        <w:autoSpaceDN w:val="0"/>
        <w:adjustRightInd w:val="0"/>
        <w:ind w:left="142" w:right="99" w:firstLine="567"/>
        <w:jc w:val="both"/>
        <w:rPr>
          <w:rFonts w:ascii="Helvetica" w:hAnsi="Helvetica" w:cs="Helvetica"/>
          <w:sz w:val="18"/>
          <w:szCs w:val="18"/>
          <w:lang w:val="pt-BR"/>
        </w:rPr>
      </w:pPr>
      <w:r w:rsidRPr="0059268D">
        <w:rPr>
          <w:rFonts w:ascii="Helvetica" w:hAnsi="Helvetica" w:cs="Helvetica"/>
          <w:sz w:val="18"/>
          <w:szCs w:val="18"/>
          <w:lang w:val="pt-BR"/>
        </w:rPr>
        <w:t xml:space="preserve">Verificou-se que o teor de cloreto foi em média de 61 mg/L de Cl (Tabela 1), estando dentro dos padrões permitidos pela </w:t>
      </w:r>
      <w:r w:rsidRPr="0059268D">
        <w:rPr>
          <w:rFonts w:ascii="Helvetica" w:hAnsi="Helvetica" w:cs="Helvetica"/>
          <w:sz w:val="18"/>
          <w:szCs w:val="18"/>
        </w:rPr>
        <w:t>portaria de consolidação N</w:t>
      </w:r>
      <w:r w:rsidRPr="0059268D">
        <w:rPr>
          <w:rFonts w:ascii="Helvetica" w:hAnsi="Helvetica" w:cs="Helvetica"/>
          <w:sz w:val="18"/>
          <w:szCs w:val="18"/>
          <w:vertAlign w:val="superscript"/>
        </w:rPr>
        <w:t>o</w:t>
      </w:r>
      <w:r w:rsidRPr="0059268D">
        <w:rPr>
          <w:rFonts w:ascii="Helvetica" w:hAnsi="Helvetica" w:cs="Helvetica"/>
          <w:sz w:val="18"/>
          <w:szCs w:val="18"/>
        </w:rPr>
        <w:t xml:space="preserve"> 05/2017 do Ministério da Saúde</w:t>
      </w:r>
      <w:r w:rsidRPr="0059268D">
        <w:rPr>
          <w:rFonts w:ascii="Helvetica" w:hAnsi="Helvetica" w:cs="Helvetica"/>
          <w:sz w:val="18"/>
          <w:szCs w:val="18"/>
          <w:lang w:val="pt-BR"/>
        </w:rPr>
        <w:t xml:space="preserve"> que estabelece um teor de 250 mg/L de Cl como valor máximo permitido para água potável.</w:t>
      </w:r>
    </w:p>
    <w:p w14:paraId="5E801997" w14:textId="6B717489" w:rsidR="002A692D" w:rsidRPr="0059268D" w:rsidRDefault="002A692D" w:rsidP="00367E18">
      <w:pPr>
        <w:autoSpaceDE w:val="0"/>
        <w:autoSpaceDN w:val="0"/>
        <w:adjustRightInd w:val="0"/>
        <w:ind w:left="142" w:right="99" w:firstLine="567"/>
        <w:jc w:val="both"/>
        <w:rPr>
          <w:rFonts w:ascii="Helvetica" w:hAnsi="Helvetica" w:cs="Helvetica"/>
          <w:sz w:val="18"/>
          <w:szCs w:val="18"/>
          <w:lang w:val="pt-BR"/>
        </w:rPr>
      </w:pPr>
      <w:r w:rsidRPr="0059268D">
        <w:rPr>
          <w:rFonts w:ascii="Helvetica" w:hAnsi="Helvetica" w:cs="Helvetica"/>
          <w:sz w:val="18"/>
          <w:szCs w:val="18"/>
          <w:lang w:val="pt-BR"/>
        </w:rPr>
        <w:t>Os cloretos, geralmente, provêm da dissolução de minerais ou da intrusão de águas do mar e ainda podem advir dos esgotos domésticos ou industriais. Em altas concentrações, conferem sabor salgado à água ou propriedades laxativas (BRASIL, 2014). O cloreto aumenta a condutividade elétrica da água e a capacidade de corrosão dos metais nas tubulações, dependendo da alcalinidade da água (FUNASA, 2009).</w:t>
      </w:r>
    </w:p>
    <w:p w14:paraId="610506E8" w14:textId="52339206" w:rsidR="00C725D2" w:rsidRPr="0059268D" w:rsidRDefault="00C725D2" w:rsidP="00367E18">
      <w:pPr>
        <w:autoSpaceDE w:val="0"/>
        <w:autoSpaceDN w:val="0"/>
        <w:adjustRightInd w:val="0"/>
        <w:ind w:left="142" w:right="99" w:firstLine="567"/>
        <w:jc w:val="both"/>
        <w:rPr>
          <w:rFonts w:ascii="Helvetica" w:hAnsi="Helvetica" w:cs="Helvetica"/>
          <w:sz w:val="18"/>
          <w:szCs w:val="18"/>
        </w:rPr>
      </w:pPr>
      <w:r w:rsidRPr="0059268D">
        <w:rPr>
          <w:rFonts w:ascii="Helvetica" w:hAnsi="Helvetica" w:cs="Helvetica"/>
          <w:sz w:val="18"/>
          <w:szCs w:val="18"/>
        </w:rPr>
        <w:t>Com relação ao nitrito, as amostras apresentaram valores menor</w:t>
      </w:r>
      <w:r w:rsidR="002C2CED">
        <w:rPr>
          <w:rFonts w:ascii="Helvetica" w:hAnsi="Helvetica" w:cs="Helvetica"/>
          <w:sz w:val="18"/>
          <w:szCs w:val="18"/>
        </w:rPr>
        <w:t>es</w:t>
      </w:r>
      <w:r w:rsidRPr="0059268D">
        <w:rPr>
          <w:rFonts w:ascii="Helvetica" w:hAnsi="Helvetica" w:cs="Helvetica"/>
          <w:sz w:val="18"/>
          <w:szCs w:val="18"/>
        </w:rPr>
        <w:t xml:space="preserve"> que 1, com média de 0,002</w:t>
      </w:r>
      <w:r w:rsidR="00E32E36" w:rsidRPr="0059268D">
        <w:rPr>
          <w:rFonts w:ascii="Helvetica" w:hAnsi="Helvetica" w:cs="Helvetica"/>
          <w:sz w:val="18"/>
          <w:szCs w:val="18"/>
        </w:rPr>
        <w:t xml:space="preserve"> </w:t>
      </w:r>
      <w:r w:rsidR="00E32E36" w:rsidRPr="0059268D">
        <w:rPr>
          <w:rFonts w:ascii="Helvetica" w:hAnsi="Helvetica" w:cs="Helvetica"/>
          <w:sz w:val="18"/>
          <w:szCs w:val="18"/>
          <w:lang w:val="pt-BR"/>
        </w:rPr>
        <w:t>(Tabela 1)</w:t>
      </w:r>
      <w:r w:rsidRPr="0059268D">
        <w:rPr>
          <w:rFonts w:ascii="Helvetica" w:hAnsi="Helvetica" w:cs="Helvetica"/>
          <w:sz w:val="18"/>
          <w:szCs w:val="18"/>
        </w:rPr>
        <w:t>, corroborando com a portaria de consolidação N</w:t>
      </w:r>
      <w:r w:rsidRPr="0059268D">
        <w:rPr>
          <w:rFonts w:ascii="Helvetica" w:hAnsi="Helvetica" w:cs="Helvetica"/>
          <w:sz w:val="18"/>
          <w:szCs w:val="18"/>
          <w:vertAlign w:val="superscript"/>
        </w:rPr>
        <w:t>o</w:t>
      </w:r>
      <w:r w:rsidRPr="0059268D">
        <w:rPr>
          <w:rFonts w:ascii="Helvetica" w:hAnsi="Helvetica" w:cs="Helvetica"/>
          <w:sz w:val="18"/>
          <w:szCs w:val="18"/>
        </w:rPr>
        <w:t xml:space="preserve"> 05/2017 do Ministério da Saúde que preconiza um Valor Máximo Permitido (VMP) igual a 1.</w:t>
      </w:r>
    </w:p>
    <w:p w14:paraId="40BFAAAF" w14:textId="6C4AB2DA" w:rsidR="00B22876" w:rsidRPr="0059268D" w:rsidRDefault="00B22876" w:rsidP="00367E18">
      <w:pPr>
        <w:autoSpaceDE w:val="0"/>
        <w:autoSpaceDN w:val="0"/>
        <w:adjustRightInd w:val="0"/>
        <w:ind w:left="142" w:right="99" w:firstLine="567"/>
        <w:jc w:val="both"/>
        <w:rPr>
          <w:rFonts w:ascii="Helvetica" w:hAnsi="Helvetica" w:cs="Helvetica"/>
          <w:sz w:val="18"/>
          <w:szCs w:val="18"/>
        </w:rPr>
      </w:pPr>
      <w:r w:rsidRPr="0059268D">
        <w:rPr>
          <w:rFonts w:ascii="Helvetica" w:hAnsi="Helvetica" w:cs="Helvetica"/>
          <w:sz w:val="18"/>
          <w:szCs w:val="18"/>
        </w:rPr>
        <w:t>O nitrito, quando presente na água de consumo humano, tem um efeito mais rápido e pronunciado do que o nitrato. Se o nitrito for ingerido diretamente, pode ocasionar metemoglobinemia independente da faixa etária do consumidor (BATALHA; PARLATORE, 1993).</w:t>
      </w:r>
    </w:p>
    <w:p w14:paraId="456DF1C6" w14:textId="483C05D9" w:rsidR="00653360" w:rsidRPr="0059268D" w:rsidRDefault="00C725D2" w:rsidP="00E32E36">
      <w:pPr>
        <w:autoSpaceDE w:val="0"/>
        <w:autoSpaceDN w:val="0"/>
        <w:adjustRightInd w:val="0"/>
        <w:ind w:left="142" w:right="99" w:firstLine="567"/>
        <w:jc w:val="both"/>
        <w:rPr>
          <w:rFonts w:ascii="Helvetica" w:hAnsi="Helvetica" w:cs="Helvetica"/>
          <w:sz w:val="18"/>
          <w:szCs w:val="18"/>
        </w:rPr>
      </w:pPr>
      <w:r w:rsidRPr="0059268D">
        <w:rPr>
          <w:rFonts w:ascii="Helvetica" w:hAnsi="Helvetica" w:cs="Helvetica"/>
          <w:sz w:val="18"/>
          <w:szCs w:val="18"/>
        </w:rPr>
        <w:t>Com relação ao nitrato, verificou-se valores que variaram de 0,00 a 0,28 mg/L</w:t>
      </w:r>
      <w:r w:rsidR="00E32E36" w:rsidRPr="0059268D">
        <w:rPr>
          <w:rFonts w:ascii="Helvetica" w:hAnsi="Helvetica" w:cs="Helvetica"/>
          <w:sz w:val="18"/>
          <w:szCs w:val="18"/>
        </w:rPr>
        <w:t xml:space="preserve"> </w:t>
      </w:r>
      <w:r w:rsidR="00E32E36" w:rsidRPr="0059268D">
        <w:rPr>
          <w:rFonts w:ascii="Helvetica" w:hAnsi="Helvetica" w:cs="Helvetica"/>
          <w:sz w:val="18"/>
          <w:szCs w:val="18"/>
          <w:lang w:val="pt-BR"/>
        </w:rPr>
        <w:t>(Tabela 1)</w:t>
      </w:r>
      <w:r w:rsidRPr="0059268D">
        <w:rPr>
          <w:rFonts w:ascii="Helvetica" w:hAnsi="Helvetica" w:cs="Helvetica"/>
          <w:sz w:val="18"/>
          <w:szCs w:val="18"/>
        </w:rPr>
        <w:t>, estando, portanto, de acordo com a portaria de consolidação N</w:t>
      </w:r>
      <w:r w:rsidRPr="0059268D">
        <w:rPr>
          <w:rFonts w:ascii="Helvetica" w:hAnsi="Helvetica" w:cs="Helvetica"/>
          <w:sz w:val="18"/>
          <w:szCs w:val="18"/>
          <w:vertAlign w:val="superscript"/>
        </w:rPr>
        <w:t>o</w:t>
      </w:r>
      <w:r w:rsidRPr="0059268D">
        <w:rPr>
          <w:rFonts w:ascii="Helvetica" w:hAnsi="Helvetica" w:cs="Helvetica"/>
          <w:sz w:val="18"/>
          <w:szCs w:val="18"/>
        </w:rPr>
        <w:t xml:space="preserve"> 05/2017 do Ministério da Saúde que estabelece um valor máximo permitido de 10 mg/L</w:t>
      </w:r>
      <w:r w:rsidR="00D36F86" w:rsidRPr="0059268D">
        <w:rPr>
          <w:rFonts w:ascii="Helvetica" w:hAnsi="Helvetica" w:cs="Helvetica"/>
          <w:sz w:val="18"/>
          <w:szCs w:val="18"/>
        </w:rPr>
        <w:t>.</w:t>
      </w:r>
    </w:p>
    <w:p w14:paraId="41B926D4" w14:textId="2213B8DC" w:rsidR="00E32E36" w:rsidRPr="0059268D" w:rsidRDefault="00D93866" w:rsidP="00E32E36">
      <w:pPr>
        <w:autoSpaceDE w:val="0"/>
        <w:autoSpaceDN w:val="0"/>
        <w:adjustRightInd w:val="0"/>
        <w:ind w:left="142" w:right="99" w:firstLine="567"/>
        <w:jc w:val="both"/>
        <w:rPr>
          <w:rFonts w:ascii="Helvetica" w:hAnsi="Helvetica" w:cs="Helvetica"/>
          <w:sz w:val="18"/>
          <w:szCs w:val="18"/>
        </w:rPr>
      </w:pPr>
      <w:r w:rsidRPr="0059268D">
        <w:rPr>
          <w:rFonts w:ascii="Helvetica" w:hAnsi="Helvetica" w:cs="Helvetica"/>
          <w:sz w:val="18"/>
          <w:szCs w:val="18"/>
        </w:rPr>
        <w:t>O consumo do nitrato através das águas de abastecimento está associado a dois efeitos adversos à saúde: a indução à metemoglobinemia, especialmente em crianças, e a formação potencial de nitrosaminas e nitrosamidas carcinogênicas (MATO, 1996; NISHIHARA, 1998</w:t>
      </w:r>
      <w:r w:rsidR="00A12BDB">
        <w:rPr>
          <w:rFonts w:ascii="Helvetica" w:hAnsi="Helvetica" w:cs="Helvetica"/>
          <w:sz w:val="18"/>
          <w:szCs w:val="18"/>
        </w:rPr>
        <w:t xml:space="preserve">; SILVA </w:t>
      </w:r>
      <w:r w:rsidR="00A12BDB" w:rsidRPr="00CF5D33">
        <w:rPr>
          <w:rFonts w:ascii="Helvetica" w:hAnsi="Helvetica" w:cs="Helvetica"/>
          <w:i/>
          <w:iCs/>
          <w:sz w:val="18"/>
          <w:szCs w:val="18"/>
        </w:rPr>
        <w:t>et al.</w:t>
      </w:r>
      <w:r w:rsidR="00A12BDB">
        <w:rPr>
          <w:rFonts w:ascii="Helvetica" w:hAnsi="Helvetica" w:cs="Helvetica"/>
          <w:sz w:val="18"/>
          <w:szCs w:val="18"/>
        </w:rPr>
        <w:t>, 2019</w:t>
      </w:r>
      <w:r w:rsidRPr="0059268D">
        <w:rPr>
          <w:rFonts w:ascii="Helvetica" w:hAnsi="Helvetica" w:cs="Helvetica"/>
          <w:sz w:val="18"/>
          <w:szCs w:val="18"/>
        </w:rPr>
        <w:t>).</w:t>
      </w:r>
    </w:p>
    <w:p w14:paraId="098664EA" w14:textId="20748890" w:rsidR="002B1C90" w:rsidRPr="0059268D" w:rsidRDefault="002B1C90">
      <w:pPr>
        <w:widowControl w:val="0"/>
        <w:spacing w:line="288" w:lineRule="auto"/>
        <w:ind w:left="141" w:right="141" w:firstLine="294"/>
        <w:jc w:val="center"/>
        <w:rPr>
          <w:rFonts w:ascii="Helvetica" w:eastAsia="Helvetica Neue" w:hAnsi="Helvetica" w:cs="Helvetica"/>
          <w:sz w:val="18"/>
          <w:szCs w:val="18"/>
        </w:rPr>
      </w:pPr>
    </w:p>
    <w:p w14:paraId="31A7BE7A" w14:textId="3B67A8F9" w:rsidR="00112E36" w:rsidRPr="0059268D" w:rsidRDefault="00112E36" w:rsidP="00E613BF">
      <w:pPr>
        <w:autoSpaceDE w:val="0"/>
        <w:autoSpaceDN w:val="0"/>
        <w:adjustRightInd w:val="0"/>
        <w:spacing w:line="360" w:lineRule="auto"/>
        <w:ind w:left="142" w:right="99"/>
        <w:jc w:val="both"/>
        <w:rPr>
          <w:rFonts w:ascii="Helvetica" w:hAnsi="Helvetica" w:cs="Helvetica"/>
          <w:sz w:val="18"/>
          <w:szCs w:val="18"/>
        </w:rPr>
      </w:pPr>
      <w:r w:rsidRPr="0059268D">
        <w:rPr>
          <w:rFonts w:ascii="Helvetica" w:hAnsi="Helvetica" w:cs="Helvetica"/>
          <w:b/>
          <w:bCs/>
          <w:sz w:val="18"/>
          <w:szCs w:val="18"/>
        </w:rPr>
        <w:t xml:space="preserve">Tabela 1. </w:t>
      </w:r>
      <w:r w:rsidRPr="0059268D">
        <w:rPr>
          <w:rFonts w:ascii="Helvetica" w:hAnsi="Helvetica" w:cs="Helvetica"/>
          <w:sz w:val="18"/>
          <w:szCs w:val="18"/>
        </w:rPr>
        <w:t xml:space="preserve">Valores de </w:t>
      </w:r>
      <w:r w:rsidR="00D05C45" w:rsidRPr="0059268D">
        <w:rPr>
          <w:rFonts w:ascii="Helvetica" w:hAnsi="Helvetica" w:cs="Helvetica"/>
          <w:sz w:val="18"/>
          <w:szCs w:val="18"/>
        </w:rPr>
        <w:t>temperatura</w:t>
      </w:r>
      <w:r w:rsidRPr="0059268D">
        <w:rPr>
          <w:rFonts w:ascii="Helvetica" w:hAnsi="Helvetica" w:cs="Helvetica"/>
          <w:sz w:val="18"/>
          <w:szCs w:val="18"/>
        </w:rPr>
        <w:t xml:space="preserve">, </w:t>
      </w:r>
      <w:r w:rsidR="00D05C45" w:rsidRPr="0059268D">
        <w:rPr>
          <w:rFonts w:ascii="Helvetica" w:hAnsi="Helvetica" w:cs="Helvetica"/>
          <w:sz w:val="18"/>
          <w:szCs w:val="18"/>
        </w:rPr>
        <w:t>pH</w:t>
      </w:r>
      <w:r w:rsidRPr="0059268D">
        <w:rPr>
          <w:rFonts w:ascii="Helvetica" w:hAnsi="Helvetica" w:cs="Helvetica"/>
          <w:sz w:val="18"/>
          <w:szCs w:val="18"/>
        </w:rPr>
        <w:t xml:space="preserve">, </w:t>
      </w:r>
      <w:r w:rsidR="00D05C45" w:rsidRPr="0059268D">
        <w:rPr>
          <w:rFonts w:ascii="Helvetica" w:hAnsi="Helvetica" w:cs="Helvetica"/>
          <w:sz w:val="18"/>
          <w:szCs w:val="18"/>
        </w:rPr>
        <w:t xml:space="preserve">cor aparente, </w:t>
      </w:r>
      <w:r w:rsidRPr="0059268D">
        <w:rPr>
          <w:rFonts w:ascii="Helvetica" w:hAnsi="Helvetica" w:cs="Helvetica"/>
          <w:sz w:val="18"/>
          <w:szCs w:val="18"/>
        </w:rPr>
        <w:t xml:space="preserve">cloreto, nitrito e nitrato das amostras de água coletadas </w:t>
      </w:r>
      <w:r w:rsidR="00D05C45" w:rsidRPr="0059268D">
        <w:rPr>
          <w:rFonts w:ascii="Helvetica" w:hAnsi="Helvetica" w:cs="Helvetica"/>
          <w:sz w:val="18"/>
          <w:szCs w:val="18"/>
        </w:rPr>
        <w:t>nos bebedouros</w:t>
      </w:r>
      <w:r w:rsidRPr="0059268D">
        <w:rPr>
          <w:rFonts w:ascii="Helvetica" w:hAnsi="Helvetica" w:cs="Helvetica"/>
          <w:sz w:val="18"/>
          <w:szCs w:val="18"/>
        </w:rPr>
        <w:t xml:space="preserve"> das escolas municipais de </w:t>
      </w:r>
      <w:r w:rsidR="00D05C45" w:rsidRPr="0059268D">
        <w:rPr>
          <w:rFonts w:ascii="Helvetica" w:hAnsi="Helvetica" w:cs="Helvetica"/>
          <w:sz w:val="18"/>
          <w:szCs w:val="18"/>
        </w:rPr>
        <w:t>Pocinhos</w:t>
      </w:r>
      <w:r w:rsidRPr="0059268D">
        <w:rPr>
          <w:rFonts w:ascii="Helvetica" w:hAnsi="Helvetica" w:cs="Helvetica"/>
          <w:sz w:val="18"/>
          <w:szCs w:val="18"/>
        </w:rPr>
        <w:t>/PB</w:t>
      </w:r>
      <w:r w:rsidR="00F85590" w:rsidRPr="0059268D">
        <w:rPr>
          <w:rFonts w:ascii="Helvetica" w:hAnsi="Helvetica" w:cs="Helvetica"/>
          <w:sz w:val="18"/>
          <w:szCs w:val="18"/>
          <w:vertAlign w:val="superscript"/>
        </w:rPr>
        <w:t>1</w:t>
      </w:r>
      <w:r w:rsidRPr="0059268D">
        <w:rPr>
          <w:rFonts w:ascii="Helvetica" w:hAnsi="Helvetica" w:cs="Helvetica"/>
          <w:sz w:val="18"/>
          <w:szCs w:val="18"/>
        </w:rPr>
        <w:t>.</w:t>
      </w:r>
    </w:p>
    <w:tbl>
      <w:tblPr>
        <w:tblStyle w:val="Tabelacomgrade"/>
        <w:tblW w:w="9639" w:type="dxa"/>
        <w:tblInd w:w="137" w:type="dxa"/>
        <w:tblLook w:val="04A0" w:firstRow="1" w:lastRow="0" w:firstColumn="1" w:lastColumn="0" w:noHBand="0" w:noVBand="1"/>
      </w:tblPr>
      <w:tblGrid>
        <w:gridCol w:w="1047"/>
        <w:gridCol w:w="1511"/>
        <w:gridCol w:w="1275"/>
        <w:gridCol w:w="1701"/>
        <w:gridCol w:w="1776"/>
        <w:gridCol w:w="1224"/>
        <w:gridCol w:w="1105"/>
      </w:tblGrid>
      <w:tr w:rsidR="0059268D" w:rsidRPr="0059268D" w14:paraId="73DDDBBA" w14:textId="77777777" w:rsidTr="00D36F86">
        <w:trPr>
          <w:trHeight w:val="694"/>
        </w:trPr>
        <w:tc>
          <w:tcPr>
            <w:tcW w:w="1047" w:type="dxa"/>
          </w:tcPr>
          <w:p w14:paraId="0B4310B6" w14:textId="77777777" w:rsidR="00112E36" w:rsidRPr="0059268D" w:rsidRDefault="00112E36" w:rsidP="00112E36">
            <w:pPr>
              <w:autoSpaceDE w:val="0"/>
              <w:autoSpaceDN w:val="0"/>
              <w:adjustRightInd w:val="0"/>
              <w:jc w:val="center"/>
              <w:rPr>
                <w:rFonts w:ascii="Helvetica" w:hAnsi="Helvetica" w:cs="Helvetica"/>
                <w:b/>
                <w:sz w:val="18"/>
                <w:szCs w:val="18"/>
              </w:rPr>
            </w:pPr>
            <w:r w:rsidRPr="0059268D">
              <w:rPr>
                <w:rFonts w:ascii="Helvetica" w:hAnsi="Helvetica" w:cs="Helvetica"/>
                <w:b/>
                <w:sz w:val="18"/>
                <w:szCs w:val="18"/>
              </w:rPr>
              <w:t>Amostras</w:t>
            </w:r>
          </w:p>
        </w:tc>
        <w:tc>
          <w:tcPr>
            <w:tcW w:w="1511" w:type="dxa"/>
          </w:tcPr>
          <w:p w14:paraId="509A2143" w14:textId="77777777" w:rsidR="00112E36" w:rsidRPr="0059268D" w:rsidRDefault="00112E36" w:rsidP="00112E36">
            <w:pPr>
              <w:autoSpaceDE w:val="0"/>
              <w:autoSpaceDN w:val="0"/>
              <w:adjustRightInd w:val="0"/>
              <w:jc w:val="center"/>
              <w:rPr>
                <w:rFonts w:ascii="Helvetica" w:hAnsi="Helvetica" w:cs="Helvetica"/>
                <w:b/>
                <w:sz w:val="18"/>
                <w:szCs w:val="18"/>
              </w:rPr>
            </w:pPr>
            <w:r w:rsidRPr="0059268D">
              <w:rPr>
                <w:rFonts w:ascii="Helvetica" w:hAnsi="Helvetica" w:cs="Helvetica"/>
                <w:b/>
                <w:sz w:val="18"/>
                <w:szCs w:val="18"/>
              </w:rPr>
              <w:t xml:space="preserve">Temperatura </w:t>
            </w:r>
          </w:p>
          <w:p w14:paraId="3FE231CB" w14:textId="784A2C80" w:rsidR="00112E36" w:rsidRPr="0059268D" w:rsidRDefault="00112E36" w:rsidP="00112E36">
            <w:pPr>
              <w:autoSpaceDE w:val="0"/>
              <w:autoSpaceDN w:val="0"/>
              <w:adjustRightInd w:val="0"/>
              <w:jc w:val="center"/>
              <w:rPr>
                <w:rFonts w:ascii="Helvetica" w:hAnsi="Helvetica" w:cs="Helvetica"/>
                <w:b/>
                <w:sz w:val="18"/>
                <w:szCs w:val="18"/>
              </w:rPr>
            </w:pPr>
            <w:r w:rsidRPr="0059268D">
              <w:rPr>
                <w:rFonts w:ascii="Helvetica" w:hAnsi="Helvetica" w:cs="Helvetica"/>
                <w:b/>
                <w:sz w:val="18"/>
                <w:szCs w:val="18"/>
              </w:rPr>
              <w:t>(</w:t>
            </w:r>
            <w:r w:rsidRPr="0059268D">
              <w:rPr>
                <w:rFonts w:ascii="Helvetica" w:hAnsi="Helvetica" w:cs="Helvetica"/>
                <w:b/>
                <w:sz w:val="18"/>
                <w:szCs w:val="18"/>
                <w:vertAlign w:val="superscript"/>
              </w:rPr>
              <w:t>o</w:t>
            </w:r>
            <w:r w:rsidRPr="0059268D">
              <w:rPr>
                <w:rFonts w:ascii="Helvetica" w:hAnsi="Helvetica" w:cs="Helvetica"/>
                <w:b/>
                <w:sz w:val="18"/>
                <w:szCs w:val="18"/>
              </w:rPr>
              <w:t>C)</w:t>
            </w:r>
          </w:p>
        </w:tc>
        <w:tc>
          <w:tcPr>
            <w:tcW w:w="1275" w:type="dxa"/>
          </w:tcPr>
          <w:p w14:paraId="26E4C70C" w14:textId="188BA268" w:rsidR="00112E36" w:rsidRPr="0059268D" w:rsidRDefault="00112E36" w:rsidP="00112E36">
            <w:pPr>
              <w:autoSpaceDE w:val="0"/>
              <w:autoSpaceDN w:val="0"/>
              <w:adjustRightInd w:val="0"/>
              <w:jc w:val="center"/>
              <w:rPr>
                <w:rFonts w:ascii="Helvetica" w:hAnsi="Helvetica" w:cs="Helvetica"/>
                <w:sz w:val="18"/>
                <w:szCs w:val="18"/>
              </w:rPr>
            </w:pPr>
            <w:r w:rsidRPr="0059268D">
              <w:rPr>
                <w:rFonts w:ascii="Helvetica" w:hAnsi="Helvetica" w:cs="Helvetica"/>
                <w:b/>
                <w:sz w:val="18"/>
                <w:szCs w:val="18"/>
              </w:rPr>
              <w:t>pH</w:t>
            </w:r>
          </w:p>
        </w:tc>
        <w:tc>
          <w:tcPr>
            <w:tcW w:w="1701" w:type="dxa"/>
          </w:tcPr>
          <w:p w14:paraId="31B4E24A" w14:textId="2BFC8024" w:rsidR="00112E36" w:rsidRPr="0059268D" w:rsidRDefault="00112E36" w:rsidP="00112E36">
            <w:pPr>
              <w:autoSpaceDE w:val="0"/>
              <w:autoSpaceDN w:val="0"/>
              <w:adjustRightInd w:val="0"/>
              <w:jc w:val="center"/>
              <w:rPr>
                <w:rFonts w:ascii="Helvetica" w:hAnsi="Helvetica" w:cs="Helvetica"/>
                <w:b/>
                <w:sz w:val="18"/>
                <w:szCs w:val="18"/>
              </w:rPr>
            </w:pPr>
            <w:r w:rsidRPr="0059268D">
              <w:rPr>
                <w:rFonts w:ascii="Helvetica" w:hAnsi="Helvetica" w:cs="Helvetica"/>
                <w:b/>
                <w:sz w:val="18"/>
                <w:szCs w:val="18"/>
              </w:rPr>
              <w:t>Cor aparente</w:t>
            </w:r>
          </w:p>
          <w:p w14:paraId="0359FCF0" w14:textId="63C77A9B" w:rsidR="00112E36" w:rsidRPr="0059268D" w:rsidRDefault="00112E36" w:rsidP="00112E36">
            <w:pPr>
              <w:autoSpaceDE w:val="0"/>
              <w:autoSpaceDN w:val="0"/>
              <w:adjustRightInd w:val="0"/>
              <w:jc w:val="center"/>
              <w:rPr>
                <w:rFonts w:ascii="Helvetica" w:hAnsi="Helvetica" w:cs="Helvetica"/>
                <w:sz w:val="18"/>
                <w:szCs w:val="18"/>
              </w:rPr>
            </w:pPr>
            <w:r w:rsidRPr="0059268D">
              <w:rPr>
                <w:rFonts w:ascii="Helvetica" w:hAnsi="Helvetica" w:cs="Helvetica"/>
                <w:b/>
                <w:sz w:val="18"/>
                <w:szCs w:val="18"/>
              </w:rPr>
              <w:t>(uH)</w:t>
            </w:r>
          </w:p>
        </w:tc>
        <w:tc>
          <w:tcPr>
            <w:tcW w:w="1776" w:type="dxa"/>
          </w:tcPr>
          <w:p w14:paraId="2E4944AD" w14:textId="77777777" w:rsidR="00112E36" w:rsidRPr="0059268D" w:rsidRDefault="00112E36" w:rsidP="00112E36">
            <w:pPr>
              <w:autoSpaceDE w:val="0"/>
              <w:autoSpaceDN w:val="0"/>
              <w:adjustRightInd w:val="0"/>
              <w:jc w:val="center"/>
              <w:rPr>
                <w:rFonts w:ascii="Helvetica" w:hAnsi="Helvetica" w:cs="Helvetica"/>
                <w:b/>
                <w:sz w:val="18"/>
                <w:szCs w:val="18"/>
              </w:rPr>
            </w:pPr>
            <w:r w:rsidRPr="0059268D">
              <w:rPr>
                <w:rFonts w:ascii="Helvetica" w:hAnsi="Helvetica" w:cs="Helvetica"/>
                <w:b/>
                <w:sz w:val="18"/>
                <w:szCs w:val="18"/>
              </w:rPr>
              <w:t>Cloreto</w:t>
            </w:r>
          </w:p>
          <w:p w14:paraId="4BDC713F" w14:textId="3E7281A2" w:rsidR="00112E36" w:rsidRPr="0059268D" w:rsidRDefault="00112E36" w:rsidP="00112E36">
            <w:pPr>
              <w:autoSpaceDE w:val="0"/>
              <w:autoSpaceDN w:val="0"/>
              <w:adjustRightInd w:val="0"/>
              <w:jc w:val="center"/>
              <w:rPr>
                <w:rFonts w:ascii="Helvetica" w:hAnsi="Helvetica" w:cs="Helvetica"/>
                <w:sz w:val="18"/>
                <w:szCs w:val="18"/>
              </w:rPr>
            </w:pPr>
            <w:r w:rsidRPr="0059268D">
              <w:rPr>
                <w:rFonts w:ascii="Helvetica" w:hAnsi="Helvetica" w:cs="Helvetica"/>
                <w:b/>
                <w:sz w:val="18"/>
                <w:szCs w:val="18"/>
              </w:rPr>
              <w:t>(mg</w:t>
            </w:r>
            <w:r w:rsidR="00142949" w:rsidRPr="0059268D">
              <w:rPr>
                <w:rFonts w:ascii="Helvetica" w:hAnsi="Helvetica" w:cs="Helvetica"/>
                <w:b/>
                <w:sz w:val="18"/>
                <w:szCs w:val="18"/>
              </w:rPr>
              <w:t>/L de Cl</w:t>
            </w:r>
            <w:r w:rsidRPr="0059268D">
              <w:rPr>
                <w:rFonts w:ascii="Helvetica" w:hAnsi="Helvetica" w:cs="Helvetica"/>
                <w:b/>
                <w:sz w:val="18"/>
                <w:szCs w:val="18"/>
              </w:rPr>
              <w:t>)</w:t>
            </w:r>
          </w:p>
        </w:tc>
        <w:tc>
          <w:tcPr>
            <w:tcW w:w="1224" w:type="dxa"/>
          </w:tcPr>
          <w:p w14:paraId="62F153E7" w14:textId="77777777" w:rsidR="00112E36" w:rsidRPr="0059268D" w:rsidRDefault="00112E36" w:rsidP="00112E36">
            <w:pPr>
              <w:autoSpaceDE w:val="0"/>
              <w:autoSpaceDN w:val="0"/>
              <w:adjustRightInd w:val="0"/>
              <w:jc w:val="center"/>
              <w:rPr>
                <w:rFonts w:ascii="Helvetica" w:hAnsi="Helvetica" w:cs="Helvetica"/>
                <w:b/>
                <w:sz w:val="18"/>
                <w:szCs w:val="18"/>
              </w:rPr>
            </w:pPr>
            <w:r w:rsidRPr="0059268D">
              <w:rPr>
                <w:rFonts w:ascii="Helvetica" w:hAnsi="Helvetica" w:cs="Helvetica"/>
                <w:b/>
                <w:sz w:val="18"/>
                <w:szCs w:val="18"/>
              </w:rPr>
              <w:t>Nitrito</w:t>
            </w:r>
          </w:p>
          <w:p w14:paraId="5F2CB2D6" w14:textId="77777777" w:rsidR="00112E36" w:rsidRPr="0059268D" w:rsidRDefault="00112E36" w:rsidP="00112E36">
            <w:pPr>
              <w:autoSpaceDE w:val="0"/>
              <w:autoSpaceDN w:val="0"/>
              <w:adjustRightInd w:val="0"/>
              <w:jc w:val="center"/>
              <w:rPr>
                <w:rFonts w:ascii="Helvetica" w:hAnsi="Helvetica" w:cs="Helvetica"/>
                <w:b/>
                <w:sz w:val="18"/>
                <w:szCs w:val="18"/>
              </w:rPr>
            </w:pPr>
            <w:r w:rsidRPr="0059268D">
              <w:rPr>
                <w:rFonts w:ascii="Helvetica" w:hAnsi="Helvetica" w:cs="Helvetica"/>
                <w:b/>
                <w:sz w:val="18"/>
                <w:szCs w:val="18"/>
              </w:rPr>
              <w:t>(mg/L)</w:t>
            </w:r>
          </w:p>
        </w:tc>
        <w:tc>
          <w:tcPr>
            <w:tcW w:w="1105" w:type="dxa"/>
          </w:tcPr>
          <w:p w14:paraId="50D5A77D" w14:textId="77777777" w:rsidR="00112E36" w:rsidRPr="0059268D" w:rsidRDefault="00112E36" w:rsidP="00112E36">
            <w:pPr>
              <w:autoSpaceDE w:val="0"/>
              <w:autoSpaceDN w:val="0"/>
              <w:adjustRightInd w:val="0"/>
              <w:jc w:val="center"/>
              <w:rPr>
                <w:rFonts w:ascii="Helvetica" w:hAnsi="Helvetica" w:cs="Helvetica"/>
                <w:b/>
                <w:sz w:val="18"/>
                <w:szCs w:val="18"/>
              </w:rPr>
            </w:pPr>
            <w:r w:rsidRPr="0059268D">
              <w:rPr>
                <w:rFonts w:ascii="Helvetica" w:hAnsi="Helvetica" w:cs="Helvetica"/>
                <w:b/>
                <w:sz w:val="18"/>
                <w:szCs w:val="18"/>
              </w:rPr>
              <w:t>Nitrato</w:t>
            </w:r>
          </w:p>
          <w:p w14:paraId="2F8747E5" w14:textId="77777777" w:rsidR="00112E36" w:rsidRPr="0059268D" w:rsidRDefault="00112E36" w:rsidP="00112E36">
            <w:pPr>
              <w:autoSpaceDE w:val="0"/>
              <w:autoSpaceDN w:val="0"/>
              <w:adjustRightInd w:val="0"/>
              <w:jc w:val="center"/>
              <w:rPr>
                <w:rFonts w:ascii="Helvetica" w:hAnsi="Helvetica" w:cs="Helvetica"/>
                <w:b/>
                <w:sz w:val="18"/>
                <w:szCs w:val="18"/>
              </w:rPr>
            </w:pPr>
            <w:r w:rsidRPr="0059268D">
              <w:rPr>
                <w:rFonts w:ascii="Helvetica" w:hAnsi="Helvetica" w:cs="Helvetica"/>
                <w:b/>
                <w:sz w:val="18"/>
                <w:szCs w:val="18"/>
              </w:rPr>
              <w:t>(mg/L)</w:t>
            </w:r>
          </w:p>
        </w:tc>
      </w:tr>
      <w:tr w:rsidR="0059268D" w:rsidRPr="0059268D" w14:paraId="03F9FEF7" w14:textId="77777777" w:rsidTr="00D36F86">
        <w:trPr>
          <w:trHeight w:val="532"/>
        </w:trPr>
        <w:tc>
          <w:tcPr>
            <w:tcW w:w="1047" w:type="dxa"/>
          </w:tcPr>
          <w:p w14:paraId="21436FF9" w14:textId="77777777" w:rsidR="00112E36" w:rsidRPr="0059268D" w:rsidRDefault="00112E36" w:rsidP="00112E36">
            <w:pPr>
              <w:autoSpaceDE w:val="0"/>
              <w:autoSpaceDN w:val="0"/>
              <w:adjustRightInd w:val="0"/>
              <w:jc w:val="center"/>
              <w:rPr>
                <w:rFonts w:ascii="Helvetica" w:hAnsi="Helvetica" w:cs="Helvetica"/>
                <w:b/>
                <w:sz w:val="18"/>
                <w:szCs w:val="18"/>
              </w:rPr>
            </w:pPr>
            <w:r w:rsidRPr="0059268D">
              <w:rPr>
                <w:rFonts w:ascii="Helvetica" w:hAnsi="Helvetica" w:cs="Helvetica"/>
                <w:b/>
                <w:sz w:val="18"/>
                <w:szCs w:val="18"/>
              </w:rPr>
              <w:t>1</w:t>
            </w:r>
          </w:p>
        </w:tc>
        <w:tc>
          <w:tcPr>
            <w:tcW w:w="1511" w:type="dxa"/>
          </w:tcPr>
          <w:p w14:paraId="1C04347C" w14:textId="36903D15" w:rsidR="00112E36" w:rsidRPr="0059268D" w:rsidRDefault="00F71F30" w:rsidP="00112E36">
            <w:pPr>
              <w:autoSpaceDE w:val="0"/>
              <w:autoSpaceDN w:val="0"/>
              <w:adjustRightInd w:val="0"/>
              <w:jc w:val="center"/>
              <w:rPr>
                <w:rFonts w:ascii="Helvetica" w:hAnsi="Helvetica" w:cs="Helvetica"/>
                <w:sz w:val="18"/>
                <w:szCs w:val="18"/>
              </w:rPr>
            </w:pPr>
            <w:r w:rsidRPr="0059268D">
              <w:rPr>
                <w:rFonts w:ascii="Helvetica" w:hAnsi="Helvetica" w:cs="Helvetica"/>
                <w:sz w:val="18"/>
                <w:szCs w:val="18"/>
              </w:rPr>
              <w:t>25,3</w:t>
            </w:r>
            <w:r w:rsidRPr="0059268D">
              <w:rPr>
                <w:rFonts w:ascii="Helvetica" w:hAnsi="Helvetica" w:cs="Helvetica"/>
                <w:sz w:val="18"/>
                <w:szCs w:val="18"/>
                <w:vertAlign w:val="superscript"/>
              </w:rPr>
              <w:t>o</w:t>
            </w:r>
          </w:p>
        </w:tc>
        <w:tc>
          <w:tcPr>
            <w:tcW w:w="1275" w:type="dxa"/>
          </w:tcPr>
          <w:p w14:paraId="332B719C" w14:textId="3ED8FECE" w:rsidR="00112E36" w:rsidRPr="0059268D" w:rsidRDefault="00F71F30" w:rsidP="00112E36">
            <w:pPr>
              <w:autoSpaceDE w:val="0"/>
              <w:autoSpaceDN w:val="0"/>
              <w:adjustRightInd w:val="0"/>
              <w:jc w:val="center"/>
              <w:rPr>
                <w:rFonts w:ascii="Helvetica" w:hAnsi="Helvetica" w:cs="Helvetica"/>
                <w:sz w:val="18"/>
                <w:szCs w:val="18"/>
              </w:rPr>
            </w:pPr>
            <w:r w:rsidRPr="0059268D">
              <w:rPr>
                <w:rFonts w:ascii="Helvetica" w:hAnsi="Helvetica" w:cs="Helvetica"/>
                <w:sz w:val="18"/>
                <w:szCs w:val="18"/>
              </w:rPr>
              <w:t>7,86</w:t>
            </w:r>
          </w:p>
        </w:tc>
        <w:tc>
          <w:tcPr>
            <w:tcW w:w="1701" w:type="dxa"/>
          </w:tcPr>
          <w:p w14:paraId="24B23275" w14:textId="6EBAA6E2" w:rsidR="00112E36" w:rsidRPr="0059268D" w:rsidRDefault="00601F0D" w:rsidP="00112E36">
            <w:pPr>
              <w:autoSpaceDE w:val="0"/>
              <w:autoSpaceDN w:val="0"/>
              <w:adjustRightInd w:val="0"/>
              <w:jc w:val="center"/>
              <w:rPr>
                <w:rFonts w:ascii="Helvetica" w:hAnsi="Helvetica" w:cs="Helvetica"/>
                <w:sz w:val="18"/>
                <w:szCs w:val="18"/>
              </w:rPr>
            </w:pPr>
            <w:r w:rsidRPr="0059268D">
              <w:rPr>
                <w:rFonts w:ascii="Helvetica" w:hAnsi="Helvetica" w:cs="Helvetica"/>
                <w:sz w:val="18"/>
                <w:szCs w:val="18"/>
              </w:rPr>
              <w:t>0</w:t>
            </w:r>
          </w:p>
        </w:tc>
        <w:tc>
          <w:tcPr>
            <w:tcW w:w="1776" w:type="dxa"/>
          </w:tcPr>
          <w:p w14:paraId="6346829A" w14:textId="09A10E43" w:rsidR="00112E36" w:rsidRPr="0059268D" w:rsidRDefault="00601F0D" w:rsidP="00112E36">
            <w:pPr>
              <w:autoSpaceDE w:val="0"/>
              <w:autoSpaceDN w:val="0"/>
              <w:adjustRightInd w:val="0"/>
              <w:jc w:val="center"/>
              <w:rPr>
                <w:rFonts w:ascii="Helvetica" w:hAnsi="Helvetica" w:cs="Helvetica"/>
                <w:sz w:val="18"/>
                <w:szCs w:val="18"/>
              </w:rPr>
            </w:pPr>
            <w:r w:rsidRPr="0059268D">
              <w:rPr>
                <w:rFonts w:ascii="Helvetica" w:hAnsi="Helvetica" w:cs="Helvetica"/>
                <w:sz w:val="18"/>
                <w:szCs w:val="18"/>
              </w:rPr>
              <w:t>0</w:t>
            </w:r>
          </w:p>
        </w:tc>
        <w:tc>
          <w:tcPr>
            <w:tcW w:w="1224" w:type="dxa"/>
          </w:tcPr>
          <w:p w14:paraId="230D2E74" w14:textId="4703E07E" w:rsidR="00112E36" w:rsidRPr="0059268D" w:rsidRDefault="00601F0D" w:rsidP="00112E36">
            <w:pPr>
              <w:autoSpaceDE w:val="0"/>
              <w:autoSpaceDN w:val="0"/>
              <w:adjustRightInd w:val="0"/>
              <w:jc w:val="center"/>
              <w:rPr>
                <w:rFonts w:ascii="Helvetica" w:hAnsi="Helvetica" w:cs="Helvetica"/>
                <w:sz w:val="18"/>
                <w:szCs w:val="18"/>
              </w:rPr>
            </w:pPr>
            <w:r w:rsidRPr="0059268D">
              <w:rPr>
                <w:rFonts w:ascii="Helvetica" w:hAnsi="Helvetica" w:cs="Helvetica"/>
                <w:sz w:val="18"/>
                <w:szCs w:val="18"/>
              </w:rPr>
              <w:t>0</w:t>
            </w:r>
            <w:r w:rsidR="00575BE4" w:rsidRPr="0059268D">
              <w:rPr>
                <w:rFonts w:ascii="Helvetica" w:hAnsi="Helvetica" w:cs="Helvetica"/>
                <w:sz w:val="18"/>
                <w:szCs w:val="18"/>
              </w:rPr>
              <w:t>,00</w:t>
            </w:r>
          </w:p>
        </w:tc>
        <w:tc>
          <w:tcPr>
            <w:tcW w:w="1105" w:type="dxa"/>
          </w:tcPr>
          <w:p w14:paraId="4BBBF02E" w14:textId="141B1E1A" w:rsidR="00112E36" w:rsidRPr="0059268D" w:rsidRDefault="00601F0D" w:rsidP="00112E36">
            <w:pPr>
              <w:autoSpaceDE w:val="0"/>
              <w:autoSpaceDN w:val="0"/>
              <w:adjustRightInd w:val="0"/>
              <w:jc w:val="center"/>
              <w:rPr>
                <w:rFonts w:ascii="Helvetica" w:hAnsi="Helvetica" w:cs="Helvetica"/>
                <w:sz w:val="18"/>
                <w:szCs w:val="18"/>
              </w:rPr>
            </w:pPr>
            <w:r w:rsidRPr="0059268D">
              <w:rPr>
                <w:rFonts w:ascii="Helvetica" w:hAnsi="Helvetica" w:cs="Helvetica"/>
                <w:sz w:val="18"/>
                <w:szCs w:val="18"/>
              </w:rPr>
              <w:t>0</w:t>
            </w:r>
            <w:r w:rsidR="00592BC5" w:rsidRPr="0059268D">
              <w:rPr>
                <w:rFonts w:ascii="Helvetica" w:hAnsi="Helvetica" w:cs="Helvetica"/>
                <w:sz w:val="18"/>
                <w:szCs w:val="18"/>
              </w:rPr>
              <w:t>,00</w:t>
            </w:r>
          </w:p>
        </w:tc>
      </w:tr>
      <w:tr w:rsidR="0059268D" w:rsidRPr="0059268D" w14:paraId="5FF73021" w14:textId="77777777" w:rsidTr="00D36F86">
        <w:trPr>
          <w:trHeight w:val="532"/>
        </w:trPr>
        <w:tc>
          <w:tcPr>
            <w:tcW w:w="1047" w:type="dxa"/>
          </w:tcPr>
          <w:p w14:paraId="28B6EC93" w14:textId="77777777" w:rsidR="00112E36" w:rsidRPr="0059268D" w:rsidRDefault="00112E36" w:rsidP="00112E36">
            <w:pPr>
              <w:autoSpaceDE w:val="0"/>
              <w:autoSpaceDN w:val="0"/>
              <w:adjustRightInd w:val="0"/>
              <w:jc w:val="center"/>
              <w:rPr>
                <w:rFonts w:ascii="Helvetica" w:hAnsi="Helvetica" w:cs="Helvetica"/>
                <w:b/>
                <w:sz w:val="18"/>
                <w:szCs w:val="18"/>
              </w:rPr>
            </w:pPr>
            <w:r w:rsidRPr="0059268D">
              <w:rPr>
                <w:rFonts w:ascii="Helvetica" w:hAnsi="Helvetica" w:cs="Helvetica"/>
                <w:b/>
                <w:sz w:val="18"/>
                <w:szCs w:val="18"/>
              </w:rPr>
              <w:t>2</w:t>
            </w:r>
          </w:p>
        </w:tc>
        <w:tc>
          <w:tcPr>
            <w:tcW w:w="1511" w:type="dxa"/>
          </w:tcPr>
          <w:p w14:paraId="0345DB2B" w14:textId="678220A8" w:rsidR="00112E36" w:rsidRPr="0059268D" w:rsidRDefault="00DD2BA2" w:rsidP="00112E36">
            <w:pPr>
              <w:autoSpaceDE w:val="0"/>
              <w:autoSpaceDN w:val="0"/>
              <w:adjustRightInd w:val="0"/>
              <w:jc w:val="center"/>
              <w:rPr>
                <w:rFonts w:ascii="Helvetica" w:hAnsi="Helvetica" w:cs="Helvetica"/>
                <w:sz w:val="18"/>
                <w:szCs w:val="18"/>
              </w:rPr>
            </w:pPr>
            <w:r w:rsidRPr="0059268D">
              <w:rPr>
                <w:rFonts w:ascii="Helvetica" w:hAnsi="Helvetica" w:cs="Helvetica"/>
                <w:sz w:val="18"/>
                <w:szCs w:val="18"/>
              </w:rPr>
              <w:t>25,3</w:t>
            </w:r>
            <w:r w:rsidRPr="0059268D">
              <w:rPr>
                <w:rFonts w:ascii="Helvetica" w:hAnsi="Helvetica" w:cs="Helvetica"/>
                <w:sz w:val="18"/>
                <w:szCs w:val="18"/>
                <w:vertAlign w:val="superscript"/>
              </w:rPr>
              <w:t>o</w:t>
            </w:r>
          </w:p>
        </w:tc>
        <w:tc>
          <w:tcPr>
            <w:tcW w:w="1275" w:type="dxa"/>
          </w:tcPr>
          <w:p w14:paraId="0C9E88A4" w14:textId="6C815A82" w:rsidR="00112E36" w:rsidRPr="0059268D" w:rsidRDefault="00DD2BA2" w:rsidP="00112E36">
            <w:pPr>
              <w:autoSpaceDE w:val="0"/>
              <w:autoSpaceDN w:val="0"/>
              <w:adjustRightInd w:val="0"/>
              <w:jc w:val="center"/>
              <w:rPr>
                <w:rFonts w:ascii="Helvetica" w:hAnsi="Helvetica" w:cs="Helvetica"/>
                <w:sz w:val="18"/>
                <w:szCs w:val="18"/>
              </w:rPr>
            </w:pPr>
            <w:r w:rsidRPr="0059268D">
              <w:rPr>
                <w:rFonts w:ascii="Helvetica" w:hAnsi="Helvetica" w:cs="Helvetica"/>
                <w:sz w:val="18"/>
                <w:szCs w:val="18"/>
              </w:rPr>
              <w:t>7,24</w:t>
            </w:r>
          </w:p>
        </w:tc>
        <w:tc>
          <w:tcPr>
            <w:tcW w:w="1701" w:type="dxa"/>
          </w:tcPr>
          <w:p w14:paraId="38ECA8C3" w14:textId="4CDAB262" w:rsidR="00112E36" w:rsidRPr="0059268D" w:rsidRDefault="00592BC5" w:rsidP="00112E36">
            <w:pPr>
              <w:autoSpaceDE w:val="0"/>
              <w:autoSpaceDN w:val="0"/>
              <w:adjustRightInd w:val="0"/>
              <w:jc w:val="center"/>
              <w:rPr>
                <w:rFonts w:ascii="Helvetica" w:hAnsi="Helvetica" w:cs="Helvetica"/>
                <w:sz w:val="18"/>
                <w:szCs w:val="18"/>
              </w:rPr>
            </w:pPr>
            <w:r w:rsidRPr="0059268D">
              <w:rPr>
                <w:rFonts w:ascii="Helvetica" w:hAnsi="Helvetica" w:cs="Helvetica"/>
                <w:sz w:val="18"/>
                <w:szCs w:val="18"/>
              </w:rPr>
              <w:t>5</w:t>
            </w:r>
          </w:p>
        </w:tc>
        <w:tc>
          <w:tcPr>
            <w:tcW w:w="1776" w:type="dxa"/>
          </w:tcPr>
          <w:p w14:paraId="6A13089E" w14:textId="2701574D" w:rsidR="00112E36" w:rsidRPr="0059268D" w:rsidRDefault="00592BC5" w:rsidP="00112E36">
            <w:pPr>
              <w:autoSpaceDE w:val="0"/>
              <w:autoSpaceDN w:val="0"/>
              <w:adjustRightInd w:val="0"/>
              <w:jc w:val="center"/>
              <w:rPr>
                <w:rFonts w:ascii="Helvetica" w:hAnsi="Helvetica" w:cs="Helvetica"/>
                <w:sz w:val="18"/>
                <w:szCs w:val="18"/>
              </w:rPr>
            </w:pPr>
            <w:r w:rsidRPr="0059268D">
              <w:rPr>
                <w:rFonts w:ascii="Helvetica" w:hAnsi="Helvetica" w:cs="Helvetica"/>
                <w:sz w:val="18"/>
                <w:szCs w:val="18"/>
              </w:rPr>
              <w:t>43</w:t>
            </w:r>
          </w:p>
        </w:tc>
        <w:tc>
          <w:tcPr>
            <w:tcW w:w="1224" w:type="dxa"/>
          </w:tcPr>
          <w:p w14:paraId="773E960C" w14:textId="0CE3152F" w:rsidR="00112E36" w:rsidRPr="0059268D" w:rsidRDefault="00575BE4" w:rsidP="00112E36">
            <w:pPr>
              <w:autoSpaceDE w:val="0"/>
              <w:autoSpaceDN w:val="0"/>
              <w:adjustRightInd w:val="0"/>
              <w:jc w:val="center"/>
              <w:rPr>
                <w:rFonts w:ascii="Helvetica" w:hAnsi="Helvetica" w:cs="Helvetica"/>
                <w:sz w:val="18"/>
                <w:szCs w:val="18"/>
              </w:rPr>
            </w:pPr>
            <w:r w:rsidRPr="0059268D">
              <w:rPr>
                <w:rFonts w:ascii="Helvetica" w:hAnsi="Helvetica" w:cs="Helvetica"/>
                <w:sz w:val="18"/>
                <w:szCs w:val="18"/>
              </w:rPr>
              <w:t>0,00</w:t>
            </w:r>
          </w:p>
        </w:tc>
        <w:tc>
          <w:tcPr>
            <w:tcW w:w="1105" w:type="dxa"/>
          </w:tcPr>
          <w:p w14:paraId="370F45D8" w14:textId="649A11F0" w:rsidR="00112E36" w:rsidRPr="0059268D" w:rsidRDefault="00592BC5" w:rsidP="00112E36">
            <w:pPr>
              <w:autoSpaceDE w:val="0"/>
              <w:autoSpaceDN w:val="0"/>
              <w:adjustRightInd w:val="0"/>
              <w:jc w:val="center"/>
              <w:rPr>
                <w:rFonts w:ascii="Helvetica" w:hAnsi="Helvetica" w:cs="Helvetica"/>
                <w:sz w:val="18"/>
                <w:szCs w:val="18"/>
              </w:rPr>
            </w:pPr>
            <w:r w:rsidRPr="0059268D">
              <w:rPr>
                <w:rFonts w:ascii="Helvetica" w:hAnsi="Helvetica" w:cs="Helvetica"/>
                <w:sz w:val="18"/>
                <w:szCs w:val="18"/>
              </w:rPr>
              <w:t>0,25</w:t>
            </w:r>
          </w:p>
        </w:tc>
      </w:tr>
      <w:tr w:rsidR="0059268D" w:rsidRPr="0059268D" w14:paraId="52CB5B77" w14:textId="77777777" w:rsidTr="00D36F86">
        <w:trPr>
          <w:trHeight w:val="518"/>
        </w:trPr>
        <w:tc>
          <w:tcPr>
            <w:tcW w:w="1047" w:type="dxa"/>
          </w:tcPr>
          <w:p w14:paraId="28FE58D4" w14:textId="77777777" w:rsidR="00112E36" w:rsidRPr="0059268D" w:rsidRDefault="00112E36" w:rsidP="00112E36">
            <w:pPr>
              <w:autoSpaceDE w:val="0"/>
              <w:autoSpaceDN w:val="0"/>
              <w:adjustRightInd w:val="0"/>
              <w:jc w:val="center"/>
              <w:rPr>
                <w:rFonts w:ascii="Helvetica" w:hAnsi="Helvetica" w:cs="Helvetica"/>
                <w:b/>
                <w:sz w:val="18"/>
                <w:szCs w:val="18"/>
              </w:rPr>
            </w:pPr>
            <w:r w:rsidRPr="0059268D">
              <w:rPr>
                <w:rFonts w:ascii="Helvetica" w:hAnsi="Helvetica" w:cs="Helvetica"/>
                <w:b/>
                <w:sz w:val="18"/>
                <w:szCs w:val="18"/>
              </w:rPr>
              <w:t>3</w:t>
            </w:r>
          </w:p>
        </w:tc>
        <w:tc>
          <w:tcPr>
            <w:tcW w:w="1511" w:type="dxa"/>
          </w:tcPr>
          <w:p w14:paraId="5491B7A8" w14:textId="710EA3B9" w:rsidR="00112E36" w:rsidRPr="0059268D" w:rsidRDefault="004A417C" w:rsidP="00112E36">
            <w:pPr>
              <w:autoSpaceDE w:val="0"/>
              <w:autoSpaceDN w:val="0"/>
              <w:adjustRightInd w:val="0"/>
              <w:jc w:val="center"/>
              <w:rPr>
                <w:rFonts w:ascii="Helvetica" w:hAnsi="Helvetica" w:cs="Helvetica"/>
                <w:sz w:val="18"/>
                <w:szCs w:val="18"/>
              </w:rPr>
            </w:pPr>
            <w:r w:rsidRPr="0059268D">
              <w:rPr>
                <w:rFonts w:ascii="Helvetica" w:hAnsi="Helvetica" w:cs="Helvetica"/>
                <w:sz w:val="18"/>
                <w:szCs w:val="18"/>
              </w:rPr>
              <w:t>25,3</w:t>
            </w:r>
            <w:r w:rsidRPr="0059268D">
              <w:rPr>
                <w:rFonts w:ascii="Helvetica" w:hAnsi="Helvetica" w:cs="Helvetica"/>
                <w:sz w:val="18"/>
                <w:szCs w:val="18"/>
                <w:vertAlign w:val="superscript"/>
              </w:rPr>
              <w:t>o</w:t>
            </w:r>
          </w:p>
        </w:tc>
        <w:tc>
          <w:tcPr>
            <w:tcW w:w="1275" w:type="dxa"/>
          </w:tcPr>
          <w:p w14:paraId="40A273A3" w14:textId="05382B08" w:rsidR="00112E36" w:rsidRPr="0059268D" w:rsidRDefault="00614F4A" w:rsidP="00112E36">
            <w:pPr>
              <w:autoSpaceDE w:val="0"/>
              <w:autoSpaceDN w:val="0"/>
              <w:adjustRightInd w:val="0"/>
              <w:jc w:val="center"/>
              <w:rPr>
                <w:rFonts w:ascii="Helvetica" w:hAnsi="Helvetica" w:cs="Helvetica"/>
                <w:sz w:val="18"/>
                <w:szCs w:val="18"/>
              </w:rPr>
            </w:pPr>
            <w:r w:rsidRPr="0059268D">
              <w:rPr>
                <w:rFonts w:ascii="Helvetica" w:hAnsi="Helvetica" w:cs="Helvetica"/>
                <w:sz w:val="18"/>
                <w:szCs w:val="18"/>
              </w:rPr>
              <w:t>7,70</w:t>
            </w:r>
          </w:p>
        </w:tc>
        <w:tc>
          <w:tcPr>
            <w:tcW w:w="1701" w:type="dxa"/>
          </w:tcPr>
          <w:p w14:paraId="333B1E04" w14:textId="56D789BA" w:rsidR="00112E36" w:rsidRPr="0059268D" w:rsidRDefault="00614F4A" w:rsidP="00112E36">
            <w:pPr>
              <w:autoSpaceDE w:val="0"/>
              <w:autoSpaceDN w:val="0"/>
              <w:adjustRightInd w:val="0"/>
              <w:jc w:val="center"/>
              <w:rPr>
                <w:rFonts w:ascii="Helvetica" w:hAnsi="Helvetica" w:cs="Helvetica"/>
                <w:sz w:val="18"/>
                <w:szCs w:val="18"/>
              </w:rPr>
            </w:pPr>
            <w:r w:rsidRPr="0059268D">
              <w:rPr>
                <w:rFonts w:ascii="Helvetica" w:hAnsi="Helvetica" w:cs="Helvetica"/>
                <w:sz w:val="18"/>
                <w:szCs w:val="18"/>
              </w:rPr>
              <w:t>5</w:t>
            </w:r>
          </w:p>
        </w:tc>
        <w:tc>
          <w:tcPr>
            <w:tcW w:w="1776" w:type="dxa"/>
          </w:tcPr>
          <w:p w14:paraId="7DFB4535" w14:textId="0C979E7B" w:rsidR="00112E36" w:rsidRPr="0059268D" w:rsidRDefault="00614F4A" w:rsidP="00112E36">
            <w:pPr>
              <w:autoSpaceDE w:val="0"/>
              <w:autoSpaceDN w:val="0"/>
              <w:adjustRightInd w:val="0"/>
              <w:jc w:val="center"/>
              <w:rPr>
                <w:rFonts w:ascii="Helvetica" w:hAnsi="Helvetica" w:cs="Helvetica"/>
                <w:sz w:val="18"/>
                <w:szCs w:val="18"/>
              </w:rPr>
            </w:pPr>
            <w:r w:rsidRPr="0059268D">
              <w:rPr>
                <w:rFonts w:ascii="Helvetica" w:hAnsi="Helvetica" w:cs="Helvetica"/>
                <w:sz w:val="18"/>
                <w:szCs w:val="18"/>
              </w:rPr>
              <w:t>98</w:t>
            </w:r>
          </w:p>
        </w:tc>
        <w:tc>
          <w:tcPr>
            <w:tcW w:w="1224" w:type="dxa"/>
          </w:tcPr>
          <w:p w14:paraId="2B9B0694" w14:textId="09DC37C7" w:rsidR="00112E36" w:rsidRPr="0059268D" w:rsidRDefault="00614F4A" w:rsidP="00112E36">
            <w:pPr>
              <w:autoSpaceDE w:val="0"/>
              <w:autoSpaceDN w:val="0"/>
              <w:adjustRightInd w:val="0"/>
              <w:jc w:val="center"/>
              <w:rPr>
                <w:rFonts w:ascii="Helvetica" w:hAnsi="Helvetica" w:cs="Helvetica"/>
                <w:sz w:val="18"/>
                <w:szCs w:val="18"/>
              </w:rPr>
            </w:pPr>
            <w:r w:rsidRPr="0059268D">
              <w:rPr>
                <w:rFonts w:ascii="Helvetica" w:hAnsi="Helvetica" w:cs="Helvetica"/>
                <w:sz w:val="18"/>
                <w:szCs w:val="18"/>
              </w:rPr>
              <w:t>0,01</w:t>
            </w:r>
          </w:p>
        </w:tc>
        <w:tc>
          <w:tcPr>
            <w:tcW w:w="1105" w:type="dxa"/>
          </w:tcPr>
          <w:p w14:paraId="75582D36" w14:textId="33C38098" w:rsidR="00112E36" w:rsidRPr="0059268D" w:rsidRDefault="00614F4A" w:rsidP="00112E36">
            <w:pPr>
              <w:autoSpaceDE w:val="0"/>
              <w:autoSpaceDN w:val="0"/>
              <w:adjustRightInd w:val="0"/>
              <w:jc w:val="center"/>
              <w:rPr>
                <w:rFonts w:ascii="Helvetica" w:hAnsi="Helvetica" w:cs="Helvetica"/>
                <w:sz w:val="18"/>
                <w:szCs w:val="18"/>
              </w:rPr>
            </w:pPr>
            <w:r w:rsidRPr="0059268D">
              <w:rPr>
                <w:rFonts w:ascii="Helvetica" w:hAnsi="Helvetica" w:cs="Helvetica"/>
                <w:sz w:val="18"/>
                <w:szCs w:val="18"/>
              </w:rPr>
              <w:t>0,28</w:t>
            </w:r>
          </w:p>
        </w:tc>
      </w:tr>
      <w:tr w:rsidR="0059268D" w:rsidRPr="0059268D" w14:paraId="5D2A19BA" w14:textId="77777777" w:rsidTr="00D36F86">
        <w:trPr>
          <w:trHeight w:val="532"/>
        </w:trPr>
        <w:tc>
          <w:tcPr>
            <w:tcW w:w="1047" w:type="dxa"/>
          </w:tcPr>
          <w:p w14:paraId="5E80BEF8" w14:textId="77777777" w:rsidR="00112E36" w:rsidRPr="0059268D" w:rsidRDefault="00112E36" w:rsidP="00112E36">
            <w:pPr>
              <w:autoSpaceDE w:val="0"/>
              <w:autoSpaceDN w:val="0"/>
              <w:adjustRightInd w:val="0"/>
              <w:jc w:val="center"/>
              <w:rPr>
                <w:rFonts w:ascii="Helvetica" w:hAnsi="Helvetica" w:cs="Helvetica"/>
                <w:b/>
                <w:sz w:val="18"/>
                <w:szCs w:val="18"/>
              </w:rPr>
            </w:pPr>
            <w:r w:rsidRPr="0059268D">
              <w:rPr>
                <w:rFonts w:ascii="Helvetica" w:hAnsi="Helvetica" w:cs="Helvetica"/>
                <w:b/>
                <w:sz w:val="18"/>
                <w:szCs w:val="18"/>
              </w:rPr>
              <w:t>4</w:t>
            </w:r>
          </w:p>
        </w:tc>
        <w:tc>
          <w:tcPr>
            <w:tcW w:w="1511" w:type="dxa"/>
          </w:tcPr>
          <w:p w14:paraId="22CD3E03" w14:textId="59ABF5BA" w:rsidR="00112E36" w:rsidRPr="0059268D" w:rsidRDefault="004A417C" w:rsidP="00112E36">
            <w:pPr>
              <w:autoSpaceDE w:val="0"/>
              <w:autoSpaceDN w:val="0"/>
              <w:adjustRightInd w:val="0"/>
              <w:jc w:val="center"/>
              <w:rPr>
                <w:rFonts w:ascii="Helvetica" w:hAnsi="Helvetica" w:cs="Helvetica"/>
                <w:sz w:val="18"/>
                <w:szCs w:val="18"/>
              </w:rPr>
            </w:pPr>
            <w:r w:rsidRPr="0059268D">
              <w:rPr>
                <w:rFonts w:ascii="Helvetica" w:hAnsi="Helvetica" w:cs="Helvetica"/>
                <w:sz w:val="18"/>
                <w:szCs w:val="18"/>
              </w:rPr>
              <w:t>25,3</w:t>
            </w:r>
            <w:r w:rsidRPr="0059268D">
              <w:rPr>
                <w:rFonts w:ascii="Helvetica" w:hAnsi="Helvetica" w:cs="Helvetica"/>
                <w:sz w:val="18"/>
                <w:szCs w:val="18"/>
                <w:vertAlign w:val="superscript"/>
              </w:rPr>
              <w:t>o</w:t>
            </w:r>
          </w:p>
        </w:tc>
        <w:tc>
          <w:tcPr>
            <w:tcW w:w="1275" w:type="dxa"/>
          </w:tcPr>
          <w:p w14:paraId="0C2B08AA" w14:textId="478C2561" w:rsidR="00112E36" w:rsidRPr="0059268D" w:rsidRDefault="0092132F" w:rsidP="00112E36">
            <w:pPr>
              <w:autoSpaceDE w:val="0"/>
              <w:autoSpaceDN w:val="0"/>
              <w:adjustRightInd w:val="0"/>
              <w:jc w:val="center"/>
              <w:rPr>
                <w:rFonts w:ascii="Helvetica" w:hAnsi="Helvetica" w:cs="Helvetica"/>
                <w:sz w:val="18"/>
                <w:szCs w:val="18"/>
              </w:rPr>
            </w:pPr>
            <w:r w:rsidRPr="0059268D">
              <w:rPr>
                <w:rFonts w:ascii="Helvetica" w:hAnsi="Helvetica" w:cs="Helvetica"/>
                <w:sz w:val="18"/>
                <w:szCs w:val="18"/>
              </w:rPr>
              <w:t>8,48</w:t>
            </w:r>
          </w:p>
        </w:tc>
        <w:tc>
          <w:tcPr>
            <w:tcW w:w="1701" w:type="dxa"/>
          </w:tcPr>
          <w:p w14:paraId="69F809B1" w14:textId="6682C77D" w:rsidR="00112E36" w:rsidRPr="0059268D" w:rsidRDefault="0092132F" w:rsidP="00112E36">
            <w:pPr>
              <w:autoSpaceDE w:val="0"/>
              <w:autoSpaceDN w:val="0"/>
              <w:adjustRightInd w:val="0"/>
              <w:jc w:val="center"/>
              <w:rPr>
                <w:rFonts w:ascii="Helvetica" w:hAnsi="Helvetica" w:cs="Helvetica"/>
                <w:sz w:val="18"/>
                <w:szCs w:val="18"/>
              </w:rPr>
            </w:pPr>
            <w:r w:rsidRPr="0059268D">
              <w:rPr>
                <w:rFonts w:ascii="Helvetica" w:hAnsi="Helvetica" w:cs="Helvetica"/>
                <w:sz w:val="18"/>
                <w:szCs w:val="18"/>
              </w:rPr>
              <w:t>0</w:t>
            </w:r>
          </w:p>
        </w:tc>
        <w:tc>
          <w:tcPr>
            <w:tcW w:w="1776" w:type="dxa"/>
          </w:tcPr>
          <w:p w14:paraId="6B98C462" w14:textId="06E7A734" w:rsidR="00112E36" w:rsidRPr="0059268D" w:rsidRDefault="0092132F" w:rsidP="00112E36">
            <w:pPr>
              <w:autoSpaceDE w:val="0"/>
              <w:autoSpaceDN w:val="0"/>
              <w:adjustRightInd w:val="0"/>
              <w:jc w:val="center"/>
              <w:rPr>
                <w:rFonts w:ascii="Helvetica" w:hAnsi="Helvetica" w:cs="Helvetica"/>
                <w:sz w:val="18"/>
                <w:szCs w:val="18"/>
              </w:rPr>
            </w:pPr>
            <w:r w:rsidRPr="0059268D">
              <w:rPr>
                <w:rFonts w:ascii="Helvetica" w:hAnsi="Helvetica" w:cs="Helvetica"/>
                <w:sz w:val="18"/>
                <w:szCs w:val="18"/>
              </w:rPr>
              <w:t>121</w:t>
            </w:r>
          </w:p>
        </w:tc>
        <w:tc>
          <w:tcPr>
            <w:tcW w:w="1224" w:type="dxa"/>
          </w:tcPr>
          <w:p w14:paraId="5EB2D1D2" w14:textId="2D3B2941" w:rsidR="00112E36" w:rsidRPr="0059268D" w:rsidRDefault="0092132F" w:rsidP="00112E36">
            <w:pPr>
              <w:autoSpaceDE w:val="0"/>
              <w:autoSpaceDN w:val="0"/>
              <w:adjustRightInd w:val="0"/>
              <w:jc w:val="center"/>
              <w:rPr>
                <w:rFonts w:ascii="Helvetica" w:hAnsi="Helvetica" w:cs="Helvetica"/>
                <w:sz w:val="18"/>
                <w:szCs w:val="18"/>
              </w:rPr>
            </w:pPr>
            <w:r w:rsidRPr="0059268D">
              <w:rPr>
                <w:rFonts w:ascii="Helvetica" w:hAnsi="Helvetica" w:cs="Helvetica"/>
                <w:sz w:val="18"/>
                <w:szCs w:val="18"/>
              </w:rPr>
              <w:t>0,00</w:t>
            </w:r>
          </w:p>
        </w:tc>
        <w:tc>
          <w:tcPr>
            <w:tcW w:w="1105" w:type="dxa"/>
          </w:tcPr>
          <w:p w14:paraId="0D2846A0" w14:textId="1F804369" w:rsidR="00112E36" w:rsidRPr="0059268D" w:rsidRDefault="0092132F" w:rsidP="00112E36">
            <w:pPr>
              <w:autoSpaceDE w:val="0"/>
              <w:autoSpaceDN w:val="0"/>
              <w:adjustRightInd w:val="0"/>
              <w:jc w:val="center"/>
              <w:rPr>
                <w:rFonts w:ascii="Helvetica" w:hAnsi="Helvetica" w:cs="Helvetica"/>
                <w:sz w:val="18"/>
                <w:szCs w:val="18"/>
              </w:rPr>
            </w:pPr>
            <w:r w:rsidRPr="0059268D">
              <w:rPr>
                <w:rFonts w:ascii="Helvetica" w:hAnsi="Helvetica" w:cs="Helvetica"/>
                <w:sz w:val="18"/>
                <w:szCs w:val="18"/>
              </w:rPr>
              <w:t>0,18</w:t>
            </w:r>
          </w:p>
        </w:tc>
      </w:tr>
      <w:tr w:rsidR="0059268D" w:rsidRPr="0059268D" w14:paraId="1F6113F7" w14:textId="77777777" w:rsidTr="00D36F86">
        <w:trPr>
          <w:trHeight w:val="532"/>
        </w:trPr>
        <w:tc>
          <w:tcPr>
            <w:tcW w:w="1047" w:type="dxa"/>
          </w:tcPr>
          <w:p w14:paraId="3329D7DA" w14:textId="77777777" w:rsidR="004D5F2F" w:rsidRPr="0059268D" w:rsidRDefault="004D5F2F" w:rsidP="004D5F2F">
            <w:pPr>
              <w:autoSpaceDE w:val="0"/>
              <w:autoSpaceDN w:val="0"/>
              <w:adjustRightInd w:val="0"/>
              <w:jc w:val="center"/>
              <w:rPr>
                <w:rFonts w:ascii="Helvetica" w:hAnsi="Helvetica" w:cs="Helvetica"/>
                <w:b/>
                <w:sz w:val="18"/>
                <w:szCs w:val="18"/>
              </w:rPr>
            </w:pPr>
            <w:r w:rsidRPr="0059268D">
              <w:rPr>
                <w:rFonts w:ascii="Helvetica" w:hAnsi="Helvetica" w:cs="Helvetica"/>
                <w:b/>
                <w:sz w:val="18"/>
                <w:szCs w:val="18"/>
              </w:rPr>
              <w:t>5</w:t>
            </w:r>
          </w:p>
        </w:tc>
        <w:tc>
          <w:tcPr>
            <w:tcW w:w="1511" w:type="dxa"/>
          </w:tcPr>
          <w:p w14:paraId="7E790858" w14:textId="34FED4C9" w:rsidR="004D5F2F" w:rsidRPr="0059268D" w:rsidRDefault="004D5F2F" w:rsidP="004D5F2F">
            <w:pPr>
              <w:autoSpaceDE w:val="0"/>
              <w:autoSpaceDN w:val="0"/>
              <w:adjustRightInd w:val="0"/>
              <w:jc w:val="center"/>
              <w:rPr>
                <w:rFonts w:ascii="Helvetica" w:hAnsi="Helvetica" w:cs="Helvetica"/>
                <w:sz w:val="18"/>
                <w:szCs w:val="18"/>
              </w:rPr>
            </w:pPr>
            <w:r w:rsidRPr="0059268D">
              <w:rPr>
                <w:rFonts w:ascii="Helvetica" w:hAnsi="Helvetica" w:cs="Helvetica"/>
                <w:sz w:val="18"/>
                <w:szCs w:val="18"/>
              </w:rPr>
              <w:t>25,3</w:t>
            </w:r>
            <w:r w:rsidRPr="0059268D">
              <w:rPr>
                <w:rFonts w:ascii="Helvetica" w:hAnsi="Helvetica" w:cs="Helvetica"/>
                <w:sz w:val="18"/>
                <w:szCs w:val="18"/>
                <w:vertAlign w:val="superscript"/>
              </w:rPr>
              <w:t>o</w:t>
            </w:r>
          </w:p>
        </w:tc>
        <w:tc>
          <w:tcPr>
            <w:tcW w:w="1275" w:type="dxa"/>
          </w:tcPr>
          <w:p w14:paraId="674A9385" w14:textId="3F2CC814" w:rsidR="004D5F2F" w:rsidRPr="0059268D" w:rsidRDefault="004D5F2F" w:rsidP="004D5F2F">
            <w:pPr>
              <w:autoSpaceDE w:val="0"/>
              <w:autoSpaceDN w:val="0"/>
              <w:adjustRightInd w:val="0"/>
              <w:jc w:val="center"/>
              <w:rPr>
                <w:rFonts w:ascii="Helvetica" w:hAnsi="Helvetica" w:cs="Helvetica"/>
                <w:sz w:val="18"/>
                <w:szCs w:val="18"/>
              </w:rPr>
            </w:pPr>
            <w:r w:rsidRPr="0059268D">
              <w:rPr>
                <w:rFonts w:ascii="Helvetica" w:hAnsi="Helvetica" w:cs="Helvetica"/>
                <w:sz w:val="18"/>
                <w:szCs w:val="18"/>
              </w:rPr>
              <w:t>7,24</w:t>
            </w:r>
          </w:p>
        </w:tc>
        <w:tc>
          <w:tcPr>
            <w:tcW w:w="1701" w:type="dxa"/>
          </w:tcPr>
          <w:p w14:paraId="330A408A" w14:textId="3404866D" w:rsidR="004D5F2F" w:rsidRPr="0059268D" w:rsidRDefault="004D5F2F" w:rsidP="004D5F2F">
            <w:pPr>
              <w:autoSpaceDE w:val="0"/>
              <w:autoSpaceDN w:val="0"/>
              <w:adjustRightInd w:val="0"/>
              <w:jc w:val="center"/>
              <w:rPr>
                <w:rFonts w:ascii="Helvetica" w:hAnsi="Helvetica" w:cs="Helvetica"/>
                <w:sz w:val="18"/>
                <w:szCs w:val="18"/>
              </w:rPr>
            </w:pPr>
            <w:r w:rsidRPr="0059268D">
              <w:rPr>
                <w:rFonts w:ascii="Helvetica" w:hAnsi="Helvetica" w:cs="Helvetica"/>
                <w:sz w:val="18"/>
                <w:szCs w:val="18"/>
              </w:rPr>
              <w:t>5</w:t>
            </w:r>
          </w:p>
        </w:tc>
        <w:tc>
          <w:tcPr>
            <w:tcW w:w="1776" w:type="dxa"/>
          </w:tcPr>
          <w:p w14:paraId="2B5AC533" w14:textId="2CA5D14D" w:rsidR="004D5F2F" w:rsidRPr="0059268D" w:rsidRDefault="004D5F2F" w:rsidP="004D5F2F">
            <w:pPr>
              <w:autoSpaceDE w:val="0"/>
              <w:autoSpaceDN w:val="0"/>
              <w:adjustRightInd w:val="0"/>
              <w:jc w:val="center"/>
              <w:rPr>
                <w:rFonts w:ascii="Helvetica" w:hAnsi="Helvetica" w:cs="Helvetica"/>
                <w:sz w:val="18"/>
                <w:szCs w:val="18"/>
              </w:rPr>
            </w:pPr>
            <w:r w:rsidRPr="0059268D">
              <w:rPr>
                <w:rFonts w:ascii="Helvetica" w:hAnsi="Helvetica" w:cs="Helvetica"/>
                <w:sz w:val="18"/>
                <w:szCs w:val="18"/>
              </w:rPr>
              <w:t>43</w:t>
            </w:r>
          </w:p>
        </w:tc>
        <w:tc>
          <w:tcPr>
            <w:tcW w:w="1224" w:type="dxa"/>
          </w:tcPr>
          <w:p w14:paraId="544C11EA" w14:textId="705B384F" w:rsidR="004D5F2F" w:rsidRPr="0059268D" w:rsidRDefault="004D5F2F" w:rsidP="004D5F2F">
            <w:pPr>
              <w:autoSpaceDE w:val="0"/>
              <w:autoSpaceDN w:val="0"/>
              <w:adjustRightInd w:val="0"/>
              <w:jc w:val="center"/>
              <w:rPr>
                <w:rFonts w:ascii="Helvetica" w:hAnsi="Helvetica" w:cs="Helvetica"/>
                <w:sz w:val="18"/>
                <w:szCs w:val="18"/>
              </w:rPr>
            </w:pPr>
            <w:r w:rsidRPr="0059268D">
              <w:rPr>
                <w:rFonts w:ascii="Helvetica" w:hAnsi="Helvetica" w:cs="Helvetica"/>
                <w:sz w:val="18"/>
                <w:szCs w:val="18"/>
              </w:rPr>
              <w:t>0,00</w:t>
            </w:r>
          </w:p>
        </w:tc>
        <w:tc>
          <w:tcPr>
            <w:tcW w:w="1105" w:type="dxa"/>
          </w:tcPr>
          <w:p w14:paraId="0558166D" w14:textId="768C1785" w:rsidR="004D5F2F" w:rsidRPr="0059268D" w:rsidRDefault="004D5F2F" w:rsidP="004D5F2F">
            <w:pPr>
              <w:autoSpaceDE w:val="0"/>
              <w:autoSpaceDN w:val="0"/>
              <w:adjustRightInd w:val="0"/>
              <w:jc w:val="center"/>
              <w:rPr>
                <w:rFonts w:ascii="Helvetica" w:hAnsi="Helvetica" w:cs="Helvetica"/>
                <w:sz w:val="18"/>
                <w:szCs w:val="18"/>
              </w:rPr>
            </w:pPr>
            <w:r w:rsidRPr="0059268D">
              <w:rPr>
                <w:rFonts w:ascii="Helvetica" w:hAnsi="Helvetica" w:cs="Helvetica"/>
                <w:sz w:val="18"/>
                <w:szCs w:val="18"/>
              </w:rPr>
              <w:t>0,25</w:t>
            </w:r>
          </w:p>
        </w:tc>
      </w:tr>
      <w:tr w:rsidR="0059268D" w:rsidRPr="0059268D" w14:paraId="61228D8E" w14:textId="77777777" w:rsidTr="00D36F86">
        <w:trPr>
          <w:trHeight w:val="518"/>
        </w:trPr>
        <w:tc>
          <w:tcPr>
            <w:tcW w:w="1047" w:type="dxa"/>
          </w:tcPr>
          <w:p w14:paraId="6A479F54" w14:textId="77777777" w:rsidR="00112E36" w:rsidRPr="0059268D" w:rsidRDefault="00112E36" w:rsidP="00112E36">
            <w:pPr>
              <w:autoSpaceDE w:val="0"/>
              <w:autoSpaceDN w:val="0"/>
              <w:adjustRightInd w:val="0"/>
              <w:jc w:val="center"/>
              <w:rPr>
                <w:rFonts w:ascii="Helvetica" w:hAnsi="Helvetica" w:cs="Helvetica"/>
                <w:b/>
                <w:sz w:val="18"/>
                <w:szCs w:val="18"/>
              </w:rPr>
            </w:pPr>
            <w:r w:rsidRPr="0059268D">
              <w:rPr>
                <w:rFonts w:ascii="Helvetica" w:hAnsi="Helvetica" w:cs="Helvetica"/>
                <w:b/>
                <w:sz w:val="18"/>
                <w:szCs w:val="18"/>
              </w:rPr>
              <w:t>Médias</w:t>
            </w:r>
          </w:p>
        </w:tc>
        <w:tc>
          <w:tcPr>
            <w:tcW w:w="1511" w:type="dxa"/>
          </w:tcPr>
          <w:p w14:paraId="7694E281" w14:textId="2A0F1FB2" w:rsidR="00112E36" w:rsidRPr="0059268D" w:rsidRDefault="004D5F2F" w:rsidP="00112E36">
            <w:pPr>
              <w:autoSpaceDE w:val="0"/>
              <w:autoSpaceDN w:val="0"/>
              <w:adjustRightInd w:val="0"/>
              <w:jc w:val="center"/>
              <w:rPr>
                <w:rFonts w:ascii="Helvetica" w:hAnsi="Helvetica" w:cs="Helvetica"/>
                <w:sz w:val="18"/>
                <w:szCs w:val="18"/>
              </w:rPr>
            </w:pPr>
            <w:r w:rsidRPr="0059268D">
              <w:rPr>
                <w:rFonts w:ascii="Helvetica" w:hAnsi="Helvetica" w:cs="Helvetica"/>
                <w:sz w:val="18"/>
                <w:szCs w:val="18"/>
              </w:rPr>
              <w:t>25,3</w:t>
            </w:r>
            <w:r w:rsidRPr="0059268D">
              <w:rPr>
                <w:rFonts w:ascii="Helvetica" w:hAnsi="Helvetica" w:cs="Helvetica"/>
                <w:sz w:val="18"/>
                <w:szCs w:val="18"/>
                <w:vertAlign w:val="superscript"/>
              </w:rPr>
              <w:t>o</w:t>
            </w:r>
          </w:p>
        </w:tc>
        <w:tc>
          <w:tcPr>
            <w:tcW w:w="1275" w:type="dxa"/>
          </w:tcPr>
          <w:p w14:paraId="58B846FC" w14:textId="7127334B" w:rsidR="00112E36" w:rsidRPr="0059268D" w:rsidRDefault="00C059DD" w:rsidP="00112E36">
            <w:pPr>
              <w:autoSpaceDE w:val="0"/>
              <w:autoSpaceDN w:val="0"/>
              <w:adjustRightInd w:val="0"/>
              <w:jc w:val="center"/>
              <w:rPr>
                <w:rFonts w:ascii="Helvetica" w:hAnsi="Helvetica" w:cs="Helvetica"/>
                <w:sz w:val="18"/>
                <w:szCs w:val="18"/>
              </w:rPr>
            </w:pPr>
            <w:r w:rsidRPr="0059268D">
              <w:rPr>
                <w:rFonts w:ascii="Helvetica" w:hAnsi="Helvetica" w:cs="Helvetica"/>
                <w:sz w:val="18"/>
                <w:szCs w:val="18"/>
              </w:rPr>
              <w:t>7,70</w:t>
            </w:r>
          </w:p>
        </w:tc>
        <w:tc>
          <w:tcPr>
            <w:tcW w:w="1701" w:type="dxa"/>
          </w:tcPr>
          <w:p w14:paraId="308819D9" w14:textId="56042FFE" w:rsidR="00112E36" w:rsidRPr="0059268D" w:rsidRDefault="00D0363C" w:rsidP="00112E36">
            <w:pPr>
              <w:autoSpaceDE w:val="0"/>
              <w:autoSpaceDN w:val="0"/>
              <w:adjustRightInd w:val="0"/>
              <w:jc w:val="center"/>
              <w:rPr>
                <w:rFonts w:ascii="Helvetica" w:hAnsi="Helvetica" w:cs="Helvetica"/>
                <w:sz w:val="18"/>
                <w:szCs w:val="18"/>
              </w:rPr>
            </w:pPr>
            <w:r w:rsidRPr="0059268D">
              <w:rPr>
                <w:rFonts w:ascii="Helvetica" w:hAnsi="Helvetica" w:cs="Helvetica"/>
                <w:sz w:val="18"/>
                <w:szCs w:val="18"/>
              </w:rPr>
              <w:t>3</w:t>
            </w:r>
          </w:p>
        </w:tc>
        <w:tc>
          <w:tcPr>
            <w:tcW w:w="1776" w:type="dxa"/>
          </w:tcPr>
          <w:p w14:paraId="70546DAD" w14:textId="3F810E17" w:rsidR="00112E36" w:rsidRPr="0059268D" w:rsidRDefault="00D0363C" w:rsidP="00112E36">
            <w:pPr>
              <w:autoSpaceDE w:val="0"/>
              <w:autoSpaceDN w:val="0"/>
              <w:adjustRightInd w:val="0"/>
              <w:jc w:val="center"/>
              <w:rPr>
                <w:rFonts w:ascii="Helvetica" w:hAnsi="Helvetica" w:cs="Helvetica"/>
                <w:sz w:val="18"/>
                <w:szCs w:val="18"/>
              </w:rPr>
            </w:pPr>
            <w:r w:rsidRPr="0059268D">
              <w:rPr>
                <w:rFonts w:ascii="Helvetica" w:hAnsi="Helvetica" w:cs="Helvetica"/>
                <w:sz w:val="18"/>
                <w:szCs w:val="18"/>
              </w:rPr>
              <w:t>61</w:t>
            </w:r>
          </w:p>
        </w:tc>
        <w:tc>
          <w:tcPr>
            <w:tcW w:w="1224" w:type="dxa"/>
          </w:tcPr>
          <w:p w14:paraId="72006980" w14:textId="51662051" w:rsidR="00112E36" w:rsidRPr="0059268D" w:rsidRDefault="003567D2" w:rsidP="00112E36">
            <w:pPr>
              <w:autoSpaceDE w:val="0"/>
              <w:autoSpaceDN w:val="0"/>
              <w:adjustRightInd w:val="0"/>
              <w:jc w:val="center"/>
              <w:rPr>
                <w:rFonts w:ascii="Helvetica" w:hAnsi="Helvetica" w:cs="Helvetica"/>
                <w:sz w:val="18"/>
                <w:szCs w:val="18"/>
              </w:rPr>
            </w:pPr>
            <w:r w:rsidRPr="0059268D">
              <w:rPr>
                <w:rFonts w:ascii="Helvetica" w:hAnsi="Helvetica" w:cs="Helvetica"/>
                <w:sz w:val="18"/>
                <w:szCs w:val="18"/>
              </w:rPr>
              <w:t>0,002</w:t>
            </w:r>
          </w:p>
        </w:tc>
        <w:tc>
          <w:tcPr>
            <w:tcW w:w="1105" w:type="dxa"/>
          </w:tcPr>
          <w:p w14:paraId="14DC43D2" w14:textId="0CCB4157" w:rsidR="00112E36" w:rsidRPr="0059268D" w:rsidRDefault="003567D2" w:rsidP="00112E36">
            <w:pPr>
              <w:autoSpaceDE w:val="0"/>
              <w:autoSpaceDN w:val="0"/>
              <w:adjustRightInd w:val="0"/>
              <w:jc w:val="center"/>
              <w:rPr>
                <w:rFonts w:ascii="Helvetica" w:hAnsi="Helvetica" w:cs="Helvetica"/>
                <w:sz w:val="18"/>
                <w:szCs w:val="18"/>
              </w:rPr>
            </w:pPr>
            <w:r w:rsidRPr="0059268D">
              <w:rPr>
                <w:rFonts w:ascii="Helvetica" w:hAnsi="Helvetica" w:cs="Helvetica"/>
                <w:sz w:val="18"/>
                <w:szCs w:val="18"/>
              </w:rPr>
              <w:t>0,19</w:t>
            </w:r>
          </w:p>
        </w:tc>
      </w:tr>
      <w:tr w:rsidR="0059268D" w:rsidRPr="0059268D" w14:paraId="1712B193" w14:textId="77777777" w:rsidTr="00D36F86">
        <w:trPr>
          <w:trHeight w:val="532"/>
        </w:trPr>
        <w:tc>
          <w:tcPr>
            <w:tcW w:w="1047" w:type="dxa"/>
          </w:tcPr>
          <w:p w14:paraId="059D5842" w14:textId="77777777" w:rsidR="00112E36" w:rsidRPr="0059268D" w:rsidRDefault="00112E36" w:rsidP="00112E36">
            <w:pPr>
              <w:autoSpaceDE w:val="0"/>
              <w:autoSpaceDN w:val="0"/>
              <w:adjustRightInd w:val="0"/>
              <w:jc w:val="center"/>
              <w:rPr>
                <w:rFonts w:ascii="Helvetica" w:hAnsi="Helvetica" w:cs="Helvetica"/>
                <w:b/>
                <w:sz w:val="18"/>
                <w:szCs w:val="18"/>
              </w:rPr>
            </w:pPr>
            <w:r w:rsidRPr="0059268D">
              <w:rPr>
                <w:rFonts w:ascii="Helvetica" w:hAnsi="Helvetica" w:cs="Helvetica"/>
                <w:b/>
                <w:sz w:val="18"/>
                <w:szCs w:val="18"/>
              </w:rPr>
              <w:t>VMP</w:t>
            </w:r>
            <w:r w:rsidRPr="0059268D">
              <w:rPr>
                <w:rFonts w:ascii="Helvetica" w:hAnsi="Helvetica" w:cs="Helvetica"/>
                <w:b/>
                <w:sz w:val="18"/>
                <w:szCs w:val="18"/>
                <w:vertAlign w:val="superscript"/>
              </w:rPr>
              <w:t>2</w:t>
            </w:r>
          </w:p>
        </w:tc>
        <w:tc>
          <w:tcPr>
            <w:tcW w:w="1511" w:type="dxa"/>
          </w:tcPr>
          <w:p w14:paraId="651A9D22" w14:textId="3A33A7F3" w:rsidR="00112E36" w:rsidRPr="0059268D" w:rsidRDefault="00F85590" w:rsidP="00112E36">
            <w:pPr>
              <w:autoSpaceDE w:val="0"/>
              <w:autoSpaceDN w:val="0"/>
              <w:adjustRightInd w:val="0"/>
              <w:jc w:val="center"/>
              <w:rPr>
                <w:rFonts w:ascii="Helvetica" w:hAnsi="Helvetica" w:cs="Helvetica"/>
                <w:sz w:val="18"/>
                <w:szCs w:val="18"/>
              </w:rPr>
            </w:pPr>
            <w:r w:rsidRPr="0059268D">
              <w:rPr>
                <w:rFonts w:ascii="Helvetica" w:hAnsi="Helvetica" w:cs="Helvetica"/>
                <w:sz w:val="18"/>
                <w:szCs w:val="18"/>
              </w:rPr>
              <w:t>*</w:t>
            </w:r>
            <w:r w:rsidR="00CD074D" w:rsidRPr="0059268D">
              <w:rPr>
                <w:rFonts w:ascii="Helvetica" w:hAnsi="Helvetica" w:cs="Helvetica"/>
                <w:sz w:val="18"/>
                <w:szCs w:val="18"/>
                <w:vertAlign w:val="superscript"/>
              </w:rPr>
              <w:t>3</w:t>
            </w:r>
          </w:p>
        </w:tc>
        <w:tc>
          <w:tcPr>
            <w:tcW w:w="1275" w:type="dxa"/>
          </w:tcPr>
          <w:p w14:paraId="004F7D06" w14:textId="72725ADB" w:rsidR="00112E36" w:rsidRPr="0059268D" w:rsidRDefault="00E74F6F" w:rsidP="00112E36">
            <w:pPr>
              <w:autoSpaceDE w:val="0"/>
              <w:autoSpaceDN w:val="0"/>
              <w:adjustRightInd w:val="0"/>
              <w:jc w:val="center"/>
              <w:rPr>
                <w:rFonts w:ascii="Helvetica" w:hAnsi="Helvetica" w:cs="Helvetica"/>
                <w:sz w:val="18"/>
                <w:szCs w:val="18"/>
              </w:rPr>
            </w:pPr>
            <w:r w:rsidRPr="0059268D">
              <w:rPr>
                <w:rFonts w:ascii="Helvetica" w:hAnsi="Helvetica" w:cs="Helvetica"/>
                <w:sz w:val="18"/>
                <w:szCs w:val="18"/>
              </w:rPr>
              <w:t>6,0 – 9,5</w:t>
            </w:r>
          </w:p>
        </w:tc>
        <w:tc>
          <w:tcPr>
            <w:tcW w:w="1701" w:type="dxa"/>
          </w:tcPr>
          <w:p w14:paraId="047C06A1" w14:textId="63557B24" w:rsidR="00112E36" w:rsidRPr="0059268D" w:rsidRDefault="00E74F6F" w:rsidP="00112E36">
            <w:pPr>
              <w:autoSpaceDE w:val="0"/>
              <w:autoSpaceDN w:val="0"/>
              <w:adjustRightInd w:val="0"/>
              <w:jc w:val="center"/>
              <w:rPr>
                <w:rFonts w:ascii="Helvetica" w:hAnsi="Helvetica" w:cs="Helvetica"/>
                <w:sz w:val="18"/>
                <w:szCs w:val="18"/>
              </w:rPr>
            </w:pPr>
            <w:r w:rsidRPr="0059268D">
              <w:rPr>
                <w:rFonts w:ascii="Helvetica" w:hAnsi="Helvetica" w:cs="Helvetica"/>
                <w:sz w:val="18"/>
                <w:szCs w:val="18"/>
              </w:rPr>
              <w:t>Até 15</w:t>
            </w:r>
          </w:p>
        </w:tc>
        <w:tc>
          <w:tcPr>
            <w:tcW w:w="1776" w:type="dxa"/>
          </w:tcPr>
          <w:p w14:paraId="251711DA" w14:textId="0409DEEF" w:rsidR="00112E36" w:rsidRPr="0059268D" w:rsidRDefault="0043132E" w:rsidP="00112E36">
            <w:pPr>
              <w:autoSpaceDE w:val="0"/>
              <w:autoSpaceDN w:val="0"/>
              <w:adjustRightInd w:val="0"/>
              <w:jc w:val="center"/>
              <w:rPr>
                <w:rFonts w:ascii="Helvetica" w:hAnsi="Helvetica" w:cs="Helvetica"/>
                <w:sz w:val="18"/>
                <w:szCs w:val="18"/>
              </w:rPr>
            </w:pPr>
            <w:r w:rsidRPr="0059268D">
              <w:rPr>
                <w:rFonts w:ascii="Helvetica" w:hAnsi="Helvetica" w:cs="Helvetica"/>
                <w:sz w:val="18"/>
                <w:szCs w:val="18"/>
              </w:rPr>
              <w:t>Até 250</w:t>
            </w:r>
          </w:p>
        </w:tc>
        <w:tc>
          <w:tcPr>
            <w:tcW w:w="1224" w:type="dxa"/>
          </w:tcPr>
          <w:p w14:paraId="0114A55D" w14:textId="5F0CDF8E" w:rsidR="00112E36" w:rsidRPr="0059268D" w:rsidRDefault="009115D1" w:rsidP="00112E36">
            <w:pPr>
              <w:autoSpaceDE w:val="0"/>
              <w:autoSpaceDN w:val="0"/>
              <w:adjustRightInd w:val="0"/>
              <w:jc w:val="center"/>
              <w:rPr>
                <w:rFonts w:ascii="Helvetica" w:hAnsi="Helvetica" w:cs="Helvetica"/>
                <w:sz w:val="18"/>
                <w:szCs w:val="18"/>
              </w:rPr>
            </w:pPr>
            <w:r w:rsidRPr="0059268D">
              <w:rPr>
                <w:rFonts w:ascii="Helvetica" w:hAnsi="Helvetica" w:cs="Helvetica"/>
                <w:sz w:val="18"/>
                <w:szCs w:val="18"/>
              </w:rPr>
              <w:t>Até 1</w:t>
            </w:r>
          </w:p>
        </w:tc>
        <w:tc>
          <w:tcPr>
            <w:tcW w:w="1105" w:type="dxa"/>
          </w:tcPr>
          <w:p w14:paraId="101880D2" w14:textId="3424A26D" w:rsidR="00112E36" w:rsidRPr="0059268D" w:rsidRDefault="001076FB" w:rsidP="00112E36">
            <w:pPr>
              <w:autoSpaceDE w:val="0"/>
              <w:autoSpaceDN w:val="0"/>
              <w:adjustRightInd w:val="0"/>
              <w:jc w:val="center"/>
              <w:rPr>
                <w:rFonts w:ascii="Helvetica" w:hAnsi="Helvetica" w:cs="Helvetica"/>
                <w:sz w:val="18"/>
                <w:szCs w:val="18"/>
              </w:rPr>
            </w:pPr>
            <w:r w:rsidRPr="0059268D">
              <w:rPr>
                <w:rFonts w:ascii="Helvetica" w:hAnsi="Helvetica" w:cs="Helvetica"/>
                <w:sz w:val="18"/>
                <w:szCs w:val="18"/>
              </w:rPr>
              <w:t>Até 10</w:t>
            </w:r>
          </w:p>
        </w:tc>
      </w:tr>
    </w:tbl>
    <w:p w14:paraId="5EF8CB08" w14:textId="7BC8B1BA" w:rsidR="00F85590" w:rsidRPr="0059268D" w:rsidRDefault="00112E36" w:rsidP="00D36F86">
      <w:pPr>
        <w:ind w:left="142" w:right="99"/>
        <w:jc w:val="both"/>
        <w:rPr>
          <w:rFonts w:ascii="Helvetica" w:hAnsi="Helvetica" w:cs="Helvetica"/>
          <w:sz w:val="18"/>
          <w:szCs w:val="18"/>
        </w:rPr>
      </w:pPr>
      <w:r w:rsidRPr="0059268D">
        <w:rPr>
          <w:rFonts w:ascii="Helvetica" w:hAnsi="Helvetica" w:cs="Helvetica"/>
          <w:sz w:val="18"/>
          <w:szCs w:val="18"/>
          <w:vertAlign w:val="superscript"/>
        </w:rPr>
        <w:t>1</w:t>
      </w:r>
      <w:r w:rsidRPr="0059268D">
        <w:rPr>
          <w:rFonts w:ascii="Helvetica" w:hAnsi="Helvetica" w:cs="Helvetica"/>
          <w:sz w:val="18"/>
          <w:szCs w:val="18"/>
        </w:rPr>
        <w:t>Seguindo portaria de consolidação N</w:t>
      </w:r>
      <w:r w:rsidRPr="0059268D">
        <w:rPr>
          <w:rFonts w:ascii="Helvetica" w:hAnsi="Helvetica" w:cs="Helvetica"/>
          <w:sz w:val="18"/>
          <w:szCs w:val="18"/>
          <w:vertAlign w:val="superscript"/>
        </w:rPr>
        <w:t>o</w:t>
      </w:r>
      <w:r w:rsidRPr="0059268D">
        <w:rPr>
          <w:rFonts w:ascii="Helvetica" w:hAnsi="Helvetica" w:cs="Helvetica"/>
          <w:sz w:val="18"/>
          <w:szCs w:val="18"/>
        </w:rPr>
        <w:t xml:space="preserve"> 05/2017 do Ministério da Saúde; </w:t>
      </w:r>
      <w:r w:rsidRPr="0059268D">
        <w:rPr>
          <w:rFonts w:ascii="Helvetica" w:hAnsi="Helvetica" w:cs="Helvetica"/>
          <w:sz w:val="18"/>
          <w:szCs w:val="18"/>
          <w:vertAlign w:val="superscript"/>
        </w:rPr>
        <w:t>2</w:t>
      </w:r>
      <w:r w:rsidRPr="0059268D">
        <w:rPr>
          <w:rFonts w:ascii="Helvetica" w:hAnsi="Helvetica" w:cs="Helvetica"/>
          <w:sz w:val="18"/>
          <w:szCs w:val="18"/>
        </w:rPr>
        <w:t>VMP – Valor Máximo Permitido</w:t>
      </w:r>
      <w:r w:rsidR="00CD074D" w:rsidRPr="0059268D">
        <w:rPr>
          <w:rFonts w:ascii="Helvetica" w:hAnsi="Helvetica" w:cs="Helvetica"/>
          <w:sz w:val="18"/>
          <w:szCs w:val="18"/>
        </w:rPr>
        <w:t xml:space="preserve">; </w:t>
      </w:r>
      <w:r w:rsidR="00CD074D" w:rsidRPr="0059268D">
        <w:rPr>
          <w:rFonts w:ascii="Helvetica" w:hAnsi="Helvetica" w:cs="Helvetica"/>
          <w:sz w:val="18"/>
          <w:szCs w:val="18"/>
          <w:vertAlign w:val="superscript"/>
          <w:lang w:val="pt-BR"/>
        </w:rPr>
        <w:t>3</w:t>
      </w:r>
      <w:r w:rsidR="00F85590" w:rsidRPr="0059268D">
        <w:rPr>
          <w:rFonts w:ascii="Helvetica" w:hAnsi="Helvetica" w:cs="Helvetica"/>
          <w:sz w:val="18"/>
          <w:szCs w:val="18"/>
          <w:lang w:val="pt-BR"/>
        </w:rPr>
        <w:t xml:space="preserve"> Este parâmetro não é regulamentado pela Portaria de Consolidação nº 5 de 28/09/2017 do Ministério da Saúde, Anexo XX</w:t>
      </w:r>
      <w:r w:rsidR="001C4C25" w:rsidRPr="0059268D">
        <w:rPr>
          <w:rFonts w:ascii="Helvetica" w:hAnsi="Helvetica" w:cs="Helvetica"/>
          <w:sz w:val="18"/>
          <w:szCs w:val="18"/>
          <w:lang w:val="pt-BR"/>
        </w:rPr>
        <w:t>.</w:t>
      </w:r>
    </w:p>
    <w:p w14:paraId="6376A15C" w14:textId="77777777" w:rsidR="002B1C90" w:rsidRPr="0059268D" w:rsidRDefault="002B1C90">
      <w:pPr>
        <w:widowControl w:val="0"/>
        <w:spacing w:line="288" w:lineRule="auto"/>
        <w:rPr>
          <w:rFonts w:ascii="Helvetica" w:eastAsia="Helvetica Neue" w:hAnsi="Helvetica" w:cs="Helvetica"/>
          <w:sz w:val="18"/>
          <w:szCs w:val="18"/>
        </w:rPr>
      </w:pPr>
    </w:p>
    <w:p w14:paraId="73FC9B0C" w14:textId="77777777" w:rsidR="002B1C90" w:rsidRPr="0059268D" w:rsidRDefault="002B1C90" w:rsidP="001C348C">
      <w:pPr>
        <w:widowControl w:val="0"/>
        <w:spacing w:line="288" w:lineRule="auto"/>
        <w:ind w:right="141"/>
        <w:rPr>
          <w:rFonts w:ascii="Helvetica" w:eastAsia="Helvetica Neue" w:hAnsi="Helvetica" w:cs="Helvetica"/>
          <w:sz w:val="18"/>
          <w:szCs w:val="18"/>
        </w:rPr>
      </w:pPr>
    </w:p>
    <w:p w14:paraId="3CD50383" w14:textId="4E7E49A8" w:rsidR="002B1C90" w:rsidRPr="0059268D" w:rsidRDefault="00306822" w:rsidP="000D202E">
      <w:pPr>
        <w:pStyle w:val="PargrafodaLista"/>
        <w:widowControl w:val="0"/>
        <w:numPr>
          <w:ilvl w:val="0"/>
          <w:numId w:val="8"/>
        </w:numPr>
        <w:spacing w:before="240" w:after="240"/>
        <w:ind w:left="426" w:right="141" w:hanging="284"/>
        <w:rPr>
          <w:rFonts w:ascii="Helvetica" w:eastAsia="Helvetica Neue" w:hAnsi="Helvetica" w:cs="Helvetica"/>
          <w:sz w:val="18"/>
          <w:szCs w:val="18"/>
        </w:rPr>
      </w:pPr>
      <w:r w:rsidRPr="0059268D">
        <w:rPr>
          <w:rFonts w:ascii="Helvetica" w:eastAsia="Helvetica Neue" w:hAnsi="Helvetica" w:cs="Helvetica"/>
          <w:b/>
          <w:sz w:val="18"/>
          <w:szCs w:val="18"/>
        </w:rPr>
        <w:t>Considerações Finais</w:t>
      </w:r>
    </w:p>
    <w:p w14:paraId="550D10CD" w14:textId="1BBA10B3" w:rsidR="000550C9" w:rsidRPr="0059268D" w:rsidRDefault="000550C9" w:rsidP="00D36F86">
      <w:pPr>
        <w:autoSpaceDE w:val="0"/>
        <w:autoSpaceDN w:val="0"/>
        <w:adjustRightInd w:val="0"/>
        <w:ind w:left="142" w:right="99" w:firstLine="294"/>
        <w:jc w:val="both"/>
        <w:rPr>
          <w:rFonts w:ascii="Helvetica" w:hAnsi="Helvetica" w:cs="Helvetica"/>
          <w:sz w:val="18"/>
          <w:szCs w:val="18"/>
        </w:rPr>
      </w:pPr>
      <w:r w:rsidRPr="0059268D">
        <w:rPr>
          <w:rFonts w:ascii="Helvetica" w:hAnsi="Helvetica" w:cs="Helvetica"/>
          <w:sz w:val="18"/>
          <w:szCs w:val="18"/>
        </w:rPr>
        <w:t xml:space="preserve">Com base nos resultados obtidos e analisando </w:t>
      </w:r>
      <w:r w:rsidR="002C2CED">
        <w:rPr>
          <w:rFonts w:ascii="Helvetica" w:hAnsi="Helvetica" w:cs="Helvetica"/>
          <w:sz w:val="18"/>
          <w:szCs w:val="18"/>
        </w:rPr>
        <w:t>à</w:t>
      </w:r>
      <w:r w:rsidR="002C2CED" w:rsidRPr="0059268D">
        <w:rPr>
          <w:rFonts w:ascii="Helvetica" w:hAnsi="Helvetica" w:cs="Helvetica"/>
          <w:sz w:val="18"/>
          <w:szCs w:val="18"/>
        </w:rPr>
        <w:t xml:space="preserve"> </w:t>
      </w:r>
      <w:r w:rsidRPr="0059268D">
        <w:rPr>
          <w:rFonts w:ascii="Helvetica" w:hAnsi="Helvetica" w:cs="Helvetica"/>
          <w:sz w:val="18"/>
          <w:szCs w:val="18"/>
        </w:rPr>
        <w:t>luz da Portaria de Consolidação Nº 5/2017 do Ministério da Saúde, as amostras de água provenientes dos bebedouros escolares encontram-se dentro dos padrões físico-químicos exigidos para potabilidade.</w:t>
      </w:r>
    </w:p>
    <w:p w14:paraId="739F5C19" w14:textId="77777777" w:rsidR="000550C9" w:rsidRPr="0059268D" w:rsidRDefault="000550C9" w:rsidP="000550C9">
      <w:pPr>
        <w:autoSpaceDE w:val="0"/>
        <w:autoSpaceDN w:val="0"/>
        <w:adjustRightInd w:val="0"/>
        <w:ind w:firstLine="436"/>
        <w:jc w:val="both"/>
        <w:rPr>
          <w:rFonts w:ascii="Helvetica" w:hAnsi="Helvetica" w:cs="Helvetica"/>
          <w:b/>
          <w:sz w:val="22"/>
          <w:szCs w:val="22"/>
        </w:rPr>
      </w:pPr>
    </w:p>
    <w:p w14:paraId="08AB79C7" w14:textId="77777777" w:rsidR="002B1C90" w:rsidRPr="0059268D" w:rsidRDefault="00306822">
      <w:pPr>
        <w:widowControl w:val="0"/>
        <w:spacing w:before="100" w:after="100" w:line="288" w:lineRule="auto"/>
        <w:ind w:left="141" w:right="141"/>
        <w:rPr>
          <w:rFonts w:ascii="Helvetica" w:eastAsia="Helvetica Neue" w:hAnsi="Helvetica" w:cs="Helvetica"/>
          <w:b/>
          <w:sz w:val="18"/>
          <w:szCs w:val="18"/>
        </w:rPr>
      </w:pPr>
      <w:r w:rsidRPr="0059268D">
        <w:rPr>
          <w:rFonts w:ascii="Helvetica" w:eastAsia="Helvetica Neue" w:hAnsi="Helvetica" w:cs="Helvetica"/>
          <w:b/>
          <w:sz w:val="18"/>
          <w:szCs w:val="18"/>
        </w:rPr>
        <w:t>Agradecimentos</w:t>
      </w:r>
    </w:p>
    <w:p w14:paraId="590ADF77" w14:textId="55B8D736" w:rsidR="00416A96" w:rsidRPr="0059268D" w:rsidRDefault="00416A96" w:rsidP="004B4BCD">
      <w:pPr>
        <w:widowControl w:val="0"/>
        <w:spacing w:before="100" w:after="100" w:line="288" w:lineRule="auto"/>
        <w:ind w:left="141" w:right="141" w:firstLine="579"/>
        <w:jc w:val="both"/>
        <w:rPr>
          <w:rFonts w:ascii="Helvetica" w:hAnsi="Helvetica" w:cs="Helvetica"/>
          <w:sz w:val="18"/>
          <w:szCs w:val="18"/>
        </w:rPr>
      </w:pPr>
      <w:r w:rsidRPr="0059268D">
        <w:rPr>
          <w:rFonts w:ascii="Helvetica" w:hAnsi="Helvetica" w:cs="Helvetica"/>
          <w:sz w:val="18"/>
          <w:szCs w:val="18"/>
        </w:rPr>
        <w:t xml:space="preserve">Agradecemos ao Instituto Federal de Educação, Ciência e Tecnologia da Paraíba (IFPB), campus Esperança, pelo incentivo à pesquisa realizada. </w:t>
      </w:r>
    </w:p>
    <w:p w14:paraId="58603FE9" w14:textId="77777777" w:rsidR="00416A96" w:rsidRPr="0059268D" w:rsidRDefault="00416A96">
      <w:pPr>
        <w:widowControl w:val="0"/>
        <w:spacing w:before="100" w:after="100" w:line="288" w:lineRule="auto"/>
        <w:ind w:left="141" w:right="141"/>
        <w:rPr>
          <w:rFonts w:ascii="Helvetica" w:hAnsi="Helvetica" w:cs="Helvetica"/>
          <w:sz w:val="23"/>
          <w:szCs w:val="23"/>
        </w:rPr>
      </w:pPr>
    </w:p>
    <w:p w14:paraId="79515237" w14:textId="112BCCE6" w:rsidR="002B1C90" w:rsidRPr="0059268D" w:rsidRDefault="00306822">
      <w:pPr>
        <w:widowControl w:val="0"/>
        <w:spacing w:before="100" w:after="100" w:line="288" w:lineRule="auto"/>
        <w:ind w:left="141" w:right="141"/>
        <w:rPr>
          <w:rFonts w:ascii="Helvetica" w:eastAsia="Helvetica Neue" w:hAnsi="Helvetica" w:cs="Helvetica"/>
          <w:b/>
          <w:sz w:val="18"/>
          <w:szCs w:val="18"/>
          <w:lang w:val="en-US"/>
        </w:rPr>
      </w:pPr>
      <w:r w:rsidRPr="0059268D">
        <w:rPr>
          <w:rFonts w:ascii="Helvetica" w:eastAsia="Helvetica Neue" w:hAnsi="Helvetica" w:cs="Helvetica"/>
          <w:b/>
          <w:sz w:val="18"/>
          <w:szCs w:val="18"/>
          <w:lang w:val="en-US"/>
        </w:rPr>
        <w:t>Referências</w:t>
      </w:r>
    </w:p>
    <w:p w14:paraId="28304FF4" w14:textId="14BC87CA" w:rsidR="0063618E" w:rsidRPr="0059268D" w:rsidRDefault="0063618E" w:rsidP="00EC5078">
      <w:pPr>
        <w:ind w:left="142" w:right="241"/>
        <w:jc w:val="both"/>
        <w:rPr>
          <w:rFonts w:ascii="Helvetica" w:hAnsi="Helvetica" w:cs="Helvetica"/>
          <w:sz w:val="18"/>
          <w:szCs w:val="18"/>
        </w:rPr>
      </w:pPr>
      <w:r w:rsidRPr="0059268D">
        <w:rPr>
          <w:rFonts w:ascii="Helvetica" w:hAnsi="Helvetica" w:cs="Helvetica"/>
          <w:sz w:val="18"/>
          <w:szCs w:val="18"/>
          <w:lang w:val="en-US"/>
        </w:rPr>
        <w:t xml:space="preserve">APHA, AMERICAN PUBLIC HEALTH ASSOCIATION. </w:t>
      </w:r>
      <w:r w:rsidRPr="0059268D">
        <w:rPr>
          <w:rFonts w:ascii="Helvetica" w:hAnsi="Helvetica" w:cs="Helvetica"/>
          <w:b/>
          <w:sz w:val="18"/>
          <w:szCs w:val="18"/>
          <w:lang w:val="en-US"/>
        </w:rPr>
        <w:t>Standard Methods for the examination of water and wastewater</w:t>
      </w:r>
      <w:r w:rsidRPr="0059268D">
        <w:rPr>
          <w:rFonts w:ascii="Helvetica" w:hAnsi="Helvetica" w:cs="Helvetica"/>
          <w:sz w:val="18"/>
          <w:szCs w:val="18"/>
          <w:lang w:val="en-US"/>
        </w:rPr>
        <w:t xml:space="preserve">. </w:t>
      </w:r>
      <w:r w:rsidRPr="0059268D">
        <w:rPr>
          <w:rFonts w:ascii="Helvetica" w:hAnsi="Helvetica" w:cs="Helvetica"/>
          <w:sz w:val="18"/>
          <w:szCs w:val="18"/>
        </w:rPr>
        <w:t>22nd ed. Washington: American Public Health Association; 1360 pp, 2012.</w:t>
      </w:r>
    </w:p>
    <w:p w14:paraId="1FB20416" w14:textId="28D856CC" w:rsidR="00BA5856" w:rsidRDefault="00BA5856" w:rsidP="00EC5078">
      <w:pPr>
        <w:ind w:left="142" w:right="241"/>
        <w:jc w:val="both"/>
        <w:rPr>
          <w:rFonts w:ascii="Helvetica" w:hAnsi="Helvetica" w:cs="Helvetica"/>
          <w:sz w:val="18"/>
          <w:szCs w:val="18"/>
        </w:rPr>
      </w:pPr>
      <w:r w:rsidRPr="0059268D">
        <w:rPr>
          <w:rFonts w:ascii="Helvetica" w:hAnsi="Helvetica" w:cs="Helvetica"/>
          <w:sz w:val="18"/>
          <w:szCs w:val="18"/>
        </w:rPr>
        <w:t xml:space="preserve">BANDEIRA, P. L.; MENEZES, W. S.; SILVA FILHO, E. D.; SILVA, A. B.; NETO, R. S. C.; GONZAGA, F. S. Caracterização físico-química da água de poços tubulares utilizada para consumo na zona rural da cidade de Lagoa Seca-PB. </w:t>
      </w:r>
      <w:r w:rsidR="00472581" w:rsidRPr="0059268D">
        <w:rPr>
          <w:rFonts w:ascii="Helvetica" w:hAnsi="Helvetica" w:cs="Helvetica"/>
          <w:b/>
          <w:bCs/>
          <w:sz w:val="18"/>
          <w:szCs w:val="18"/>
        </w:rPr>
        <w:t>Engenharia Ambiental</w:t>
      </w:r>
      <w:r w:rsidR="00472581" w:rsidRPr="0059268D">
        <w:rPr>
          <w:rFonts w:ascii="Helvetica" w:hAnsi="Helvetica" w:cs="Helvetica"/>
          <w:sz w:val="18"/>
          <w:szCs w:val="18"/>
        </w:rPr>
        <w:t>, v. 15, n. 1, p. 98-110, 2018.</w:t>
      </w:r>
    </w:p>
    <w:p w14:paraId="0E86A36F" w14:textId="3A67672E" w:rsidR="0059268D" w:rsidRPr="0059268D" w:rsidRDefault="0059268D" w:rsidP="00EC5078">
      <w:pPr>
        <w:ind w:left="142" w:right="241"/>
        <w:jc w:val="both"/>
        <w:rPr>
          <w:rFonts w:ascii="Helvetica" w:hAnsi="Helvetica" w:cs="Helvetica"/>
          <w:sz w:val="18"/>
          <w:szCs w:val="18"/>
        </w:rPr>
      </w:pPr>
      <w:r w:rsidRPr="0059268D">
        <w:rPr>
          <w:rFonts w:ascii="Helvetica" w:hAnsi="Helvetica" w:cs="Helvetica"/>
          <w:sz w:val="18"/>
          <w:szCs w:val="18"/>
        </w:rPr>
        <w:t xml:space="preserve">BATALHA, B. L.; PARLATORE, A. C. </w:t>
      </w:r>
      <w:r w:rsidRPr="0059268D">
        <w:rPr>
          <w:rFonts w:ascii="Helvetica" w:hAnsi="Helvetica" w:cs="Helvetica"/>
          <w:b/>
          <w:bCs/>
          <w:sz w:val="18"/>
          <w:szCs w:val="18"/>
        </w:rPr>
        <w:t>Controle da qualidade da água para consumo humano: bases conceituais e operacionais</w:t>
      </w:r>
      <w:r w:rsidRPr="0059268D">
        <w:rPr>
          <w:rFonts w:ascii="Helvetica" w:hAnsi="Helvetica" w:cs="Helvetica"/>
          <w:sz w:val="18"/>
          <w:szCs w:val="18"/>
        </w:rPr>
        <w:t>. São Paulo: Cetesb, 1993.</w:t>
      </w:r>
    </w:p>
    <w:p w14:paraId="3E7C748B" w14:textId="73CBD5FF" w:rsidR="007149CA" w:rsidRPr="0059268D" w:rsidRDefault="007149CA" w:rsidP="00EC5078">
      <w:pPr>
        <w:ind w:left="142" w:right="241"/>
        <w:jc w:val="both"/>
        <w:rPr>
          <w:rFonts w:ascii="Helvetica" w:hAnsi="Helvetica" w:cs="Helvetica"/>
          <w:sz w:val="18"/>
          <w:szCs w:val="18"/>
        </w:rPr>
      </w:pPr>
      <w:r w:rsidRPr="0059268D">
        <w:rPr>
          <w:rFonts w:ascii="Helvetica" w:hAnsi="Helvetica" w:cs="Helvetica"/>
          <w:sz w:val="18"/>
          <w:szCs w:val="18"/>
        </w:rPr>
        <w:t xml:space="preserve">BRASIL. </w:t>
      </w:r>
      <w:r w:rsidRPr="0059268D">
        <w:rPr>
          <w:rFonts w:ascii="Helvetica" w:hAnsi="Helvetica" w:cs="Helvetica"/>
          <w:b/>
          <w:bCs/>
          <w:sz w:val="18"/>
          <w:szCs w:val="18"/>
        </w:rPr>
        <w:t>Manual de saneamento</w:t>
      </w:r>
      <w:r w:rsidRPr="0059268D">
        <w:rPr>
          <w:rFonts w:ascii="Helvetica" w:hAnsi="Helvetica" w:cs="Helvetica"/>
          <w:sz w:val="18"/>
          <w:szCs w:val="18"/>
        </w:rPr>
        <w:t>. 3. ed. Brasília: Fundação Nacional de Saúde, 2007.</w:t>
      </w:r>
    </w:p>
    <w:p w14:paraId="2BB02323" w14:textId="6190F064" w:rsidR="00417BE6" w:rsidRPr="0059268D" w:rsidRDefault="00417BE6" w:rsidP="00EC5078">
      <w:pPr>
        <w:ind w:left="142" w:right="241"/>
        <w:jc w:val="both"/>
        <w:rPr>
          <w:rFonts w:ascii="Helvetica" w:hAnsi="Helvetica" w:cs="Helvetica"/>
          <w:sz w:val="18"/>
          <w:szCs w:val="18"/>
        </w:rPr>
      </w:pPr>
      <w:r w:rsidRPr="0059268D">
        <w:rPr>
          <w:rFonts w:ascii="Helvetica" w:hAnsi="Helvetica" w:cs="Helvetica"/>
          <w:sz w:val="18"/>
          <w:szCs w:val="18"/>
        </w:rPr>
        <w:t xml:space="preserve">BRASIL. </w:t>
      </w:r>
      <w:r w:rsidRPr="0059268D">
        <w:rPr>
          <w:rFonts w:ascii="Helvetica" w:hAnsi="Helvetica" w:cs="Helvetica"/>
          <w:b/>
          <w:bCs/>
          <w:sz w:val="18"/>
          <w:szCs w:val="18"/>
        </w:rPr>
        <w:t>Resolução nº 396 de 3 de abril de 2008</w:t>
      </w:r>
      <w:r w:rsidRPr="0059268D">
        <w:rPr>
          <w:rFonts w:ascii="Helvetica" w:hAnsi="Helvetica" w:cs="Helvetica"/>
          <w:sz w:val="18"/>
          <w:szCs w:val="18"/>
        </w:rPr>
        <w:t>. Brasília: Conselho Nacional do Meio Ambiente, 2008.</w:t>
      </w:r>
    </w:p>
    <w:p w14:paraId="1063232B" w14:textId="20CB5317" w:rsidR="00CB2E10" w:rsidRPr="0059268D" w:rsidRDefault="00CB2E10" w:rsidP="00EC5078">
      <w:pPr>
        <w:autoSpaceDE w:val="0"/>
        <w:autoSpaceDN w:val="0"/>
        <w:adjustRightInd w:val="0"/>
        <w:ind w:left="142" w:right="241"/>
        <w:jc w:val="both"/>
        <w:rPr>
          <w:rFonts w:ascii="Helvetica" w:hAnsi="Helvetica" w:cs="Helvetica"/>
          <w:sz w:val="18"/>
          <w:szCs w:val="18"/>
        </w:rPr>
      </w:pPr>
      <w:r w:rsidRPr="0059268D">
        <w:rPr>
          <w:rFonts w:ascii="Helvetica" w:hAnsi="Helvetica" w:cs="Helvetica"/>
          <w:sz w:val="18"/>
          <w:szCs w:val="18"/>
          <w:lang w:val="pt-BR"/>
        </w:rPr>
        <w:t xml:space="preserve">BRASIL. </w:t>
      </w:r>
      <w:r w:rsidRPr="0059268D">
        <w:rPr>
          <w:rFonts w:ascii="Helvetica" w:hAnsi="Helvetica" w:cs="Helvetica"/>
          <w:b/>
          <w:bCs/>
          <w:sz w:val="18"/>
          <w:szCs w:val="18"/>
          <w:lang w:val="pt-BR"/>
        </w:rPr>
        <w:t>Manual de Controle da Qualidade da Água para Técnicos que Trabalham em ETAS</w:t>
      </w:r>
      <w:r w:rsidRPr="0059268D">
        <w:rPr>
          <w:rFonts w:ascii="Helvetica" w:hAnsi="Helvetica" w:cs="Helvetica"/>
          <w:sz w:val="18"/>
          <w:szCs w:val="18"/>
          <w:lang w:val="pt-BR"/>
        </w:rPr>
        <w:t>. Ministério da Saúde, Fundação Nacional de Saúde. Brasília: Funasa, 112 p., 2014.</w:t>
      </w:r>
    </w:p>
    <w:p w14:paraId="3055D961" w14:textId="5D26E992" w:rsidR="0063618E" w:rsidRPr="0059268D" w:rsidRDefault="0063618E" w:rsidP="00EC5078">
      <w:pPr>
        <w:ind w:left="142" w:right="241"/>
        <w:jc w:val="both"/>
        <w:rPr>
          <w:rFonts w:ascii="Helvetica" w:hAnsi="Helvetica" w:cs="Helvetica"/>
          <w:sz w:val="18"/>
          <w:szCs w:val="18"/>
        </w:rPr>
      </w:pPr>
      <w:r w:rsidRPr="0059268D">
        <w:rPr>
          <w:rFonts w:ascii="Helvetica" w:hAnsi="Helvetica" w:cs="Helvetica"/>
          <w:sz w:val="18"/>
          <w:szCs w:val="18"/>
        </w:rPr>
        <w:t xml:space="preserve">BRASIL. </w:t>
      </w:r>
      <w:r w:rsidRPr="0059268D">
        <w:rPr>
          <w:rFonts w:ascii="Helvetica" w:hAnsi="Helvetica" w:cs="Helvetica"/>
          <w:b/>
          <w:sz w:val="18"/>
          <w:szCs w:val="18"/>
        </w:rPr>
        <w:t>Portaria de consolidação de nº de 28 de setembro de 2017 do Ministério da Saúde</w:t>
      </w:r>
      <w:r w:rsidRPr="0059268D">
        <w:rPr>
          <w:rFonts w:ascii="Helvetica" w:hAnsi="Helvetica" w:cs="Helvetica"/>
          <w:sz w:val="18"/>
          <w:szCs w:val="18"/>
        </w:rPr>
        <w:t>. Dispõe sobre os procedimentos de controle e de vigilância da qualidade da água para consumo humano e seu padrão de potabilidade.</w:t>
      </w:r>
    </w:p>
    <w:p w14:paraId="33AC64AF" w14:textId="1A69F4FB" w:rsidR="00EE01D4" w:rsidRPr="0059268D" w:rsidRDefault="00EE01D4" w:rsidP="00EC5078">
      <w:pPr>
        <w:ind w:left="142" w:right="241"/>
        <w:jc w:val="both"/>
        <w:rPr>
          <w:rFonts w:ascii="Helvetica" w:hAnsi="Helvetica" w:cs="Helvetica"/>
          <w:sz w:val="18"/>
          <w:szCs w:val="18"/>
          <w:lang w:val="en-US"/>
        </w:rPr>
      </w:pPr>
      <w:r w:rsidRPr="0059268D">
        <w:rPr>
          <w:rFonts w:ascii="Helvetica" w:hAnsi="Helvetica" w:cs="Helvetica"/>
          <w:sz w:val="18"/>
          <w:szCs w:val="18"/>
          <w:lang w:val="en-US"/>
        </w:rPr>
        <w:t xml:space="preserve">DEZUANE, J. Chemical Parameters – Inorganics. In: </w:t>
      </w:r>
      <w:r w:rsidRPr="0059268D">
        <w:rPr>
          <w:rFonts w:ascii="Helvetica" w:hAnsi="Helvetica" w:cs="Helvetica"/>
          <w:b/>
          <w:bCs/>
          <w:sz w:val="18"/>
          <w:szCs w:val="18"/>
          <w:lang w:val="en-US"/>
        </w:rPr>
        <w:t xml:space="preserve">Drinking Water Quality, </w:t>
      </w:r>
      <w:r w:rsidRPr="0059268D">
        <w:rPr>
          <w:rFonts w:ascii="Helvetica" w:hAnsi="Helvetica" w:cs="Helvetica"/>
          <w:sz w:val="18"/>
          <w:szCs w:val="18"/>
          <w:lang w:val="en-US"/>
        </w:rPr>
        <w:t>2nd Ed., New York: John Wiley &amp; Sons, p. 575, 1997.</w:t>
      </w:r>
    </w:p>
    <w:p w14:paraId="6DE7F5DB" w14:textId="1C1208F8" w:rsidR="00B922C5" w:rsidRPr="0059268D" w:rsidRDefault="00B922C5" w:rsidP="00EC5078">
      <w:pPr>
        <w:ind w:left="142" w:right="241"/>
        <w:jc w:val="both"/>
        <w:rPr>
          <w:rFonts w:ascii="Helvetica" w:hAnsi="Helvetica" w:cs="Helvetica"/>
          <w:sz w:val="18"/>
          <w:szCs w:val="18"/>
          <w:lang w:val="pt-BR"/>
        </w:rPr>
      </w:pPr>
      <w:r w:rsidRPr="0059268D">
        <w:rPr>
          <w:rFonts w:ascii="Helvetica" w:hAnsi="Helvetica" w:cs="Helvetica"/>
          <w:sz w:val="18"/>
          <w:szCs w:val="18"/>
          <w:lang w:val="pt-BR"/>
        </w:rPr>
        <w:t xml:space="preserve">FUNDAÇÃO NACIONAL DE SAÚDE. </w:t>
      </w:r>
      <w:r w:rsidRPr="0059268D">
        <w:rPr>
          <w:rFonts w:ascii="Helvetica" w:hAnsi="Helvetica" w:cs="Helvetica"/>
          <w:b/>
          <w:bCs/>
          <w:sz w:val="18"/>
          <w:szCs w:val="18"/>
          <w:lang w:val="pt-BR"/>
        </w:rPr>
        <w:t>Manual prático de análise de água</w:t>
      </w:r>
      <w:r w:rsidRPr="0059268D">
        <w:rPr>
          <w:rFonts w:ascii="Helvetica" w:hAnsi="Helvetica" w:cs="Helvetica"/>
          <w:sz w:val="18"/>
          <w:szCs w:val="18"/>
          <w:lang w:val="pt-BR"/>
        </w:rPr>
        <w:t>. 3ª ed. Fundação Nacional de Saúde, Brasília, FUNASA, 2009.</w:t>
      </w:r>
    </w:p>
    <w:p w14:paraId="38DB7E00" w14:textId="1C5FA39A" w:rsidR="000B0766" w:rsidRPr="0059268D" w:rsidRDefault="000B0766" w:rsidP="00EC5078">
      <w:pPr>
        <w:ind w:left="142" w:right="241"/>
        <w:jc w:val="both"/>
        <w:rPr>
          <w:rFonts w:ascii="Helvetica" w:hAnsi="Helvetica" w:cs="Helvetica"/>
          <w:sz w:val="18"/>
          <w:szCs w:val="18"/>
        </w:rPr>
      </w:pPr>
      <w:r w:rsidRPr="0059268D">
        <w:rPr>
          <w:rFonts w:ascii="Helvetica" w:hAnsi="Helvetica" w:cs="Helvetica"/>
          <w:sz w:val="18"/>
          <w:szCs w:val="18"/>
        </w:rPr>
        <w:t xml:space="preserve">GALDINO, N.; TROMBINI, R. B. Análise físico-química da água do córrego japira, localizado na cidade de Apucarana-PR. </w:t>
      </w:r>
      <w:r w:rsidRPr="0059268D">
        <w:rPr>
          <w:rFonts w:ascii="Helvetica" w:hAnsi="Helvetica" w:cs="Helvetica"/>
          <w:b/>
          <w:bCs/>
          <w:sz w:val="18"/>
          <w:szCs w:val="18"/>
        </w:rPr>
        <w:t xml:space="preserve">Terra e cultura, </w:t>
      </w:r>
      <w:r w:rsidRPr="0059268D">
        <w:rPr>
          <w:rFonts w:ascii="Helvetica" w:hAnsi="Helvetica" w:cs="Helvetica"/>
          <w:sz w:val="18"/>
          <w:szCs w:val="18"/>
        </w:rPr>
        <w:t>n. 53, ano 27, p.67-76, 2011.</w:t>
      </w:r>
    </w:p>
    <w:p w14:paraId="1C141E31" w14:textId="503F021C" w:rsidR="00A22C3B" w:rsidRDefault="00A22C3B" w:rsidP="00EC5078">
      <w:pPr>
        <w:autoSpaceDE w:val="0"/>
        <w:autoSpaceDN w:val="0"/>
        <w:adjustRightInd w:val="0"/>
        <w:ind w:left="142" w:right="241"/>
        <w:jc w:val="both"/>
        <w:rPr>
          <w:rFonts w:ascii="Helvetica" w:hAnsi="Helvetica" w:cs="Helvetica"/>
          <w:sz w:val="18"/>
          <w:szCs w:val="18"/>
          <w:lang w:val="pt-BR"/>
        </w:rPr>
      </w:pPr>
      <w:r w:rsidRPr="0059268D">
        <w:rPr>
          <w:rFonts w:ascii="Helvetica" w:hAnsi="Helvetica" w:cs="Helvetica"/>
          <w:sz w:val="18"/>
          <w:szCs w:val="18"/>
          <w:lang w:val="pt-BR"/>
        </w:rPr>
        <w:t>LIB</w:t>
      </w:r>
      <w:r w:rsidRPr="0059268D">
        <w:rPr>
          <w:rFonts w:ascii="Helvetica" w:eastAsia="Cambria" w:hAnsi="Helvetica" w:cs="Helvetica"/>
          <w:sz w:val="18"/>
          <w:szCs w:val="18"/>
          <w:lang w:val="pt-BR"/>
        </w:rPr>
        <w:t>Â</w:t>
      </w:r>
      <w:r w:rsidRPr="0059268D">
        <w:rPr>
          <w:rFonts w:ascii="Helvetica" w:hAnsi="Helvetica" w:cs="Helvetica"/>
          <w:sz w:val="18"/>
          <w:szCs w:val="18"/>
          <w:lang w:val="pt-BR"/>
        </w:rPr>
        <w:t xml:space="preserve">NIO, M. </w:t>
      </w:r>
      <w:r w:rsidRPr="0059268D">
        <w:rPr>
          <w:rFonts w:ascii="Helvetica" w:hAnsi="Helvetica" w:cs="Helvetica"/>
          <w:b/>
          <w:bCs/>
          <w:sz w:val="18"/>
          <w:szCs w:val="18"/>
          <w:lang w:val="pt-BR"/>
        </w:rPr>
        <w:t xml:space="preserve">Fundamentos de Qualidade e Tratamento de Água. </w:t>
      </w:r>
      <w:r w:rsidRPr="0059268D">
        <w:rPr>
          <w:rFonts w:ascii="Helvetica" w:hAnsi="Helvetica" w:cs="Helvetica"/>
          <w:sz w:val="18"/>
          <w:szCs w:val="18"/>
          <w:lang w:val="pt-BR"/>
        </w:rPr>
        <w:t>Campinas/ SP. 3ª Edição, Editora A</w:t>
      </w:r>
      <w:r w:rsidRPr="0059268D">
        <w:rPr>
          <w:rFonts w:ascii="Helvetica" w:eastAsia="Helvetica" w:hAnsi="Helvetica" w:cs="Helvetica" w:hint="eastAsia"/>
          <w:sz w:val="18"/>
          <w:szCs w:val="18"/>
          <w:lang w:val="pt-BR"/>
        </w:rPr>
        <w:t>􀆵</w:t>
      </w:r>
      <w:r w:rsidRPr="0059268D">
        <w:rPr>
          <w:rFonts w:ascii="Helvetica" w:hAnsi="Helvetica" w:cs="Helvetica"/>
          <w:sz w:val="18"/>
          <w:szCs w:val="18"/>
          <w:lang w:val="pt-BR"/>
        </w:rPr>
        <w:t>tomo, 494p., 2010.</w:t>
      </w:r>
    </w:p>
    <w:p w14:paraId="69C61AF7" w14:textId="77777777" w:rsidR="0059268D" w:rsidRPr="0059268D" w:rsidRDefault="0059268D" w:rsidP="0059268D">
      <w:pPr>
        <w:pStyle w:val="Default"/>
        <w:ind w:left="142" w:right="241"/>
        <w:jc w:val="both"/>
        <w:rPr>
          <w:rFonts w:ascii="Helvetica" w:hAnsi="Helvetica" w:cs="Helvetica"/>
          <w:sz w:val="18"/>
          <w:szCs w:val="18"/>
        </w:rPr>
      </w:pPr>
      <w:r w:rsidRPr="0059268D">
        <w:rPr>
          <w:rFonts w:ascii="Helvetica" w:hAnsi="Helvetica" w:cs="Helvetica"/>
          <w:sz w:val="18"/>
          <w:szCs w:val="18"/>
        </w:rPr>
        <w:t xml:space="preserve">MATO, A. P. </w:t>
      </w:r>
      <w:r w:rsidRPr="0059268D">
        <w:rPr>
          <w:rFonts w:ascii="Helvetica" w:hAnsi="Helvetica" w:cs="Helvetica"/>
          <w:b/>
          <w:bCs/>
          <w:sz w:val="18"/>
          <w:szCs w:val="18"/>
        </w:rPr>
        <w:t>Determinação de nitratos, nitritos e prováveis fontes de contaminação em águas de poços e sua influência na metemoglobinemia infantil</w:t>
      </w:r>
      <w:r w:rsidRPr="0059268D">
        <w:rPr>
          <w:rFonts w:ascii="Helvetica" w:hAnsi="Helvetica" w:cs="Helvetica"/>
          <w:sz w:val="18"/>
          <w:szCs w:val="18"/>
        </w:rPr>
        <w:t xml:space="preserve">. Dissertação de Mestrado - Curso de Pós-Graduação em Saneamento Ambiental, Universidade Mackenzie. São Paulo, 1996. </w:t>
      </w:r>
    </w:p>
    <w:p w14:paraId="1C40C38A" w14:textId="7005690B" w:rsidR="0059268D" w:rsidRPr="0059268D" w:rsidRDefault="0059268D" w:rsidP="0059268D">
      <w:pPr>
        <w:autoSpaceDE w:val="0"/>
        <w:autoSpaceDN w:val="0"/>
        <w:adjustRightInd w:val="0"/>
        <w:ind w:left="142" w:right="241"/>
        <w:jc w:val="both"/>
        <w:rPr>
          <w:rFonts w:ascii="Helvetica" w:hAnsi="Helvetica" w:cs="Helvetica"/>
          <w:sz w:val="18"/>
          <w:szCs w:val="18"/>
        </w:rPr>
      </w:pPr>
      <w:r w:rsidRPr="0059268D">
        <w:rPr>
          <w:rFonts w:ascii="Helvetica" w:hAnsi="Helvetica" w:cs="Helvetica"/>
          <w:sz w:val="18"/>
          <w:szCs w:val="18"/>
        </w:rPr>
        <w:t xml:space="preserve">NISHIHARA, J. A. L. Presença de compostos de nitrogênio em águas de poços. </w:t>
      </w:r>
      <w:r w:rsidRPr="0059268D">
        <w:rPr>
          <w:rFonts w:ascii="Helvetica" w:hAnsi="Helvetica" w:cs="Helvetica"/>
          <w:b/>
          <w:bCs/>
          <w:sz w:val="18"/>
          <w:szCs w:val="18"/>
        </w:rPr>
        <w:t>Revista de Saúde Pública</w:t>
      </w:r>
      <w:r w:rsidRPr="0059268D">
        <w:rPr>
          <w:rFonts w:ascii="Helvetica" w:hAnsi="Helvetica" w:cs="Helvetica"/>
          <w:sz w:val="18"/>
          <w:szCs w:val="18"/>
        </w:rPr>
        <w:t>, v. 32, n. 2, p. 160-165, 1998.</w:t>
      </w:r>
    </w:p>
    <w:p w14:paraId="632946CC" w14:textId="5C609CC6" w:rsidR="00EE01D4" w:rsidRPr="0059268D" w:rsidRDefault="00EE01D4" w:rsidP="0044705B">
      <w:pPr>
        <w:widowControl w:val="0"/>
        <w:ind w:left="141" w:right="241"/>
        <w:jc w:val="both"/>
        <w:rPr>
          <w:rFonts w:ascii="Helvetica" w:hAnsi="Helvetica" w:cs="Helvetica"/>
          <w:sz w:val="18"/>
          <w:szCs w:val="18"/>
        </w:rPr>
      </w:pPr>
      <w:r w:rsidRPr="0059268D">
        <w:rPr>
          <w:rFonts w:ascii="Helvetica" w:hAnsi="Helvetica" w:cs="Helvetica"/>
          <w:sz w:val="18"/>
          <w:szCs w:val="18"/>
        </w:rPr>
        <w:t xml:space="preserve">SILVA, A. B.; BRITO, J. M.; SILVA, R. A.; BRAZ, A. S.; SILVA FILHO, E. D. Parâmetros Físico-químicos da água utilizada para consumo em poços artesianos na cidade de Remígio-PB. </w:t>
      </w:r>
      <w:r w:rsidRPr="0059268D">
        <w:rPr>
          <w:rFonts w:ascii="Helvetica" w:hAnsi="Helvetica" w:cs="Helvetica"/>
          <w:b/>
          <w:bCs/>
          <w:sz w:val="18"/>
          <w:szCs w:val="18"/>
        </w:rPr>
        <w:t>Águas Subterrâneas,</w:t>
      </w:r>
      <w:r w:rsidRPr="0059268D">
        <w:rPr>
          <w:rFonts w:ascii="Helvetica" w:hAnsi="Helvetica" w:cs="Helvetica"/>
          <w:sz w:val="18"/>
          <w:szCs w:val="18"/>
        </w:rPr>
        <w:t xml:space="preserve"> v. 31, n. 2, p. 109-118, 2017.</w:t>
      </w:r>
    </w:p>
    <w:p w14:paraId="35A2ED04" w14:textId="311A9C4B" w:rsidR="0000267E" w:rsidRDefault="0000267E" w:rsidP="0044705B">
      <w:pPr>
        <w:widowControl w:val="0"/>
        <w:ind w:left="141" w:right="241"/>
        <w:jc w:val="both"/>
        <w:rPr>
          <w:rFonts w:ascii="Helvetica" w:hAnsi="Helvetica" w:cs="Helvetica"/>
          <w:sz w:val="18"/>
          <w:szCs w:val="18"/>
        </w:rPr>
      </w:pPr>
      <w:r w:rsidRPr="0059268D">
        <w:rPr>
          <w:rFonts w:ascii="Helvetica" w:hAnsi="Helvetica" w:cs="Helvetica"/>
          <w:sz w:val="18"/>
          <w:szCs w:val="18"/>
        </w:rPr>
        <w:t xml:space="preserve">SILVA, A. B.; BRITO, J. M.; DUARTE, J. S.; BRAZ, A. S.; SILVA, R. A.; SILVA FILHO, E. D. </w:t>
      </w:r>
      <w:r w:rsidR="00F36D17" w:rsidRPr="0059268D">
        <w:rPr>
          <w:rFonts w:ascii="Helvetica" w:hAnsi="Helvetica" w:cs="Helvetica"/>
          <w:sz w:val="18"/>
          <w:szCs w:val="18"/>
        </w:rPr>
        <w:t xml:space="preserve">Análise físico—química da água utilizada para consumo nas escolas municipais da zona urbana de Esperança/PB. </w:t>
      </w:r>
      <w:r w:rsidR="00F36D17" w:rsidRPr="0059268D">
        <w:rPr>
          <w:rFonts w:ascii="Helvetica" w:hAnsi="Helvetica" w:cs="Helvetica"/>
          <w:b/>
          <w:bCs/>
          <w:sz w:val="18"/>
          <w:szCs w:val="18"/>
        </w:rPr>
        <w:t>Biota Amazônia</w:t>
      </w:r>
      <w:r w:rsidR="00F36D17" w:rsidRPr="0059268D">
        <w:rPr>
          <w:rFonts w:ascii="Helvetica" w:hAnsi="Helvetica" w:cs="Helvetica"/>
          <w:sz w:val="18"/>
          <w:szCs w:val="18"/>
        </w:rPr>
        <w:t>, v. 8, n. 3, p. 49-52, 2018.</w:t>
      </w:r>
    </w:p>
    <w:p w14:paraId="18F84675" w14:textId="77777777" w:rsidR="00E44ECF" w:rsidRPr="00AB45D0" w:rsidRDefault="00E44ECF" w:rsidP="0044705B">
      <w:pPr>
        <w:widowControl w:val="0"/>
        <w:spacing w:before="100" w:after="100"/>
        <w:ind w:left="141" w:right="141"/>
        <w:jc w:val="both"/>
        <w:rPr>
          <w:rFonts w:ascii="Helvetica" w:hAnsi="Helvetica"/>
          <w:sz w:val="18"/>
          <w:szCs w:val="18"/>
        </w:rPr>
      </w:pPr>
      <w:r w:rsidRPr="00AB45D0">
        <w:rPr>
          <w:rFonts w:ascii="Helvetica" w:hAnsi="Helvetica"/>
          <w:sz w:val="18"/>
          <w:szCs w:val="18"/>
        </w:rPr>
        <w:t xml:space="preserve">SILVA, A. B.; SILVA, J. C.; MELO, B. F.; NASCIMENTO, R. F.; DUARTE, J. S.; SILVA FILHO, E. D. Diagnóstico físico-químico da água de bebedouros nas escolas públicas da cidade de Esperança/PB. </w:t>
      </w:r>
      <w:r w:rsidRPr="00AB45D0">
        <w:rPr>
          <w:rFonts w:ascii="Helvetica" w:hAnsi="Helvetica"/>
          <w:b/>
          <w:bCs/>
          <w:sz w:val="18"/>
          <w:szCs w:val="18"/>
        </w:rPr>
        <w:t>Revista Desafios</w:t>
      </w:r>
      <w:r w:rsidRPr="00AB45D0">
        <w:rPr>
          <w:rFonts w:ascii="Helvetica" w:hAnsi="Helvetica"/>
          <w:sz w:val="18"/>
          <w:szCs w:val="18"/>
        </w:rPr>
        <w:t>, v. 6, n. 4, p. 75-90, 2019.</w:t>
      </w:r>
    </w:p>
    <w:p w14:paraId="78E9452F" w14:textId="42FC467F" w:rsidR="005344D8" w:rsidRPr="0059268D" w:rsidRDefault="005344D8" w:rsidP="0044705B">
      <w:pPr>
        <w:widowControl w:val="0"/>
        <w:ind w:left="141" w:right="241"/>
        <w:jc w:val="both"/>
        <w:rPr>
          <w:rFonts w:ascii="Helvetica" w:hAnsi="Helvetica" w:cs="Helvetica"/>
          <w:sz w:val="18"/>
          <w:szCs w:val="18"/>
        </w:rPr>
      </w:pPr>
      <w:r w:rsidRPr="0059268D">
        <w:rPr>
          <w:rFonts w:ascii="Helvetica" w:hAnsi="Helvetica" w:cs="Helvetica"/>
          <w:sz w:val="18"/>
          <w:szCs w:val="18"/>
        </w:rPr>
        <w:t>SILVA, A. B.; BRITO, J. M.; SILVA FILHO, E. D. Verificação Bacteriológica da água de uma “cacimba” localizada no sítio Capim-de-cheiro, no município de Remígio-PB.</w:t>
      </w:r>
      <w:r w:rsidR="00C4022E" w:rsidRPr="0059268D">
        <w:rPr>
          <w:rFonts w:ascii="Helvetica" w:hAnsi="Helvetica" w:cs="Helvetica"/>
          <w:sz w:val="18"/>
          <w:szCs w:val="18"/>
        </w:rPr>
        <w:t xml:space="preserve"> </w:t>
      </w:r>
      <w:r w:rsidR="00C4022E" w:rsidRPr="0059268D">
        <w:rPr>
          <w:rFonts w:ascii="Helvetica" w:hAnsi="Helvetica" w:cs="Helvetica"/>
          <w:b/>
          <w:bCs/>
          <w:sz w:val="18"/>
          <w:szCs w:val="18"/>
        </w:rPr>
        <w:t>Águas Subterrâneas</w:t>
      </w:r>
      <w:r w:rsidR="00C4022E" w:rsidRPr="0059268D">
        <w:rPr>
          <w:rFonts w:ascii="Helvetica" w:hAnsi="Helvetica" w:cs="Helvetica"/>
          <w:sz w:val="18"/>
          <w:szCs w:val="18"/>
        </w:rPr>
        <w:t>, v</w:t>
      </w:r>
      <w:r w:rsidR="00713F2A" w:rsidRPr="0059268D">
        <w:rPr>
          <w:rFonts w:ascii="Helvetica" w:hAnsi="Helvetica" w:cs="Helvetica"/>
          <w:sz w:val="18"/>
          <w:szCs w:val="18"/>
        </w:rPr>
        <w:t>. 35, n. 1, 5 p., 2021.</w:t>
      </w:r>
    </w:p>
    <w:p w14:paraId="41FB54E0" w14:textId="6310A679" w:rsidR="000B0766" w:rsidRPr="0059268D" w:rsidRDefault="000B0766" w:rsidP="0044705B">
      <w:pPr>
        <w:widowControl w:val="0"/>
        <w:ind w:left="141" w:right="241"/>
        <w:jc w:val="both"/>
        <w:rPr>
          <w:rFonts w:ascii="Helvetica" w:hAnsi="Helvetica" w:cs="Helvetica"/>
          <w:sz w:val="18"/>
          <w:szCs w:val="18"/>
        </w:rPr>
      </w:pPr>
      <w:r w:rsidRPr="0059268D">
        <w:rPr>
          <w:rFonts w:ascii="Helvetica" w:hAnsi="Helvetica" w:cs="Helvetica"/>
          <w:sz w:val="18"/>
          <w:szCs w:val="18"/>
        </w:rPr>
        <w:t xml:space="preserve">TOZZO, R. A.; GONÇALVES, E. A. Análise Físico-química da Água do Riacho Japira, Localizado no Município de Apucarana-PR. </w:t>
      </w:r>
      <w:r w:rsidRPr="0059268D">
        <w:rPr>
          <w:rFonts w:ascii="Helvetica" w:hAnsi="Helvetica" w:cs="Helvetica"/>
          <w:b/>
          <w:bCs/>
          <w:sz w:val="18"/>
          <w:szCs w:val="18"/>
        </w:rPr>
        <w:t>Revista Meio Ambiente e Sustentabilidade</w:t>
      </w:r>
      <w:r w:rsidRPr="0059268D">
        <w:rPr>
          <w:rFonts w:ascii="Helvetica" w:hAnsi="Helvetica" w:cs="Helvetica"/>
          <w:sz w:val="18"/>
          <w:szCs w:val="18"/>
        </w:rPr>
        <w:t>, v.6, n.3, p. 296-307, 2014.</w:t>
      </w:r>
    </w:p>
    <w:p w14:paraId="50FB77E8" w14:textId="77777777" w:rsidR="00D05C45" w:rsidRPr="0059268D" w:rsidRDefault="005344D8" w:rsidP="0044705B">
      <w:pPr>
        <w:widowControl w:val="0"/>
        <w:ind w:left="141" w:right="241"/>
        <w:jc w:val="both"/>
        <w:rPr>
          <w:rFonts w:ascii="Helvetica" w:hAnsi="Helvetica" w:cs="Helvetica"/>
          <w:sz w:val="18"/>
          <w:szCs w:val="18"/>
          <w:lang w:val="en-US"/>
        </w:rPr>
      </w:pPr>
      <w:r w:rsidRPr="0059268D">
        <w:rPr>
          <w:rFonts w:ascii="Helvetica" w:hAnsi="Helvetica" w:cs="Helvetica"/>
          <w:sz w:val="18"/>
          <w:szCs w:val="18"/>
        </w:rPr>
        <w:t xml:space="preserve">TUNDISI, J. G.; MATSUMURA-TUNDISI, T. </w:t>
      </w:r>
      <w:r w:rsidRPr="0059268D">
        <w:rPr>
          <w:rFonts w:ascii="Helvetica" w:hAnsi="Helvetica" w:cs="Helvetica"/>
          <w:b/>
          <w:bCs/>
          <w:sz w:val="18"/>
          <w:szCs w:val="18"/>
        </w:rPr>
        <w:t>A Água</w:t>
      </w:r>
      <w:r w:rsidRPr="0059268D">
        <w:rPr>
          <w:rFonts w:ascii="Helvetica" w:hAnsi="Helvetica" w:cs="Helvetica"/>
          <w:sz w:val="18"/>
          <w:szCs w:val="18"/>
        </w:rPr>
        <w:t xml:space="preserve">. 2ª Edição. </w:t>
      </w:r>
      <w:r w:rsidRPr="0059268D">
        <w:rPr>
          <w:rFonts w:ascii="Helvetica" w:hAnsi="Helvetica" w:cs="Helvetica"/>
          <w:sz w:val="18"/>
          <w:szCs w:val="18"/>
          <w:lang w:val="en-US"/>
        </w:rPr>
        <w:t>São Paulo: Publifolha, 120 p., 2009.</w:t>
      </w:r>
    </w:p>
    <w:p w14:paraId="5455ACF6" w14:textId="05483E32" w:rsidR="00D05C45" w:rsidRPr="0059268D" w:rsidRDefault="00D05C45" w:rsidP="0044705B">
      <w:pPr>
        <w:widowControl w:val="0"/>
        <w:ind w:left="141" w:right="241"/>
        <w:jc w:val="both"/>
        <w:rPr>
          <w:rFonts w:ascii="Helvetica" w:hAnsi="Helvetica" w:cs="Helvetica"/>
          <w:sz w:val="18"/>
          <w:szCs w:val="18"/>
          <w:lang w:val="en-US"/>
        </w:rPr>
      </w:pPr>
      <w:r w:rsidRPr="0059268D">
        <w:rPr>
          <w:rFonts w:ascii="Helvetica" w:hAnsi="Helvetica" w:cs="Helvetica"/>
          <w:sz w:val="18"/>
          <w:szCs w:val="18"/>
          <w:lang w:val="en-US"/>
        </w:rPr>
        <w:t xml:space="preserve">WHO – World Health Organization, 2015, </w:t>
      </w:r>
      <w:r w:rsidRPr="0059268D">
        <w:rPr>
          <w:rFonts w:ascii="Helvetica" w:hAnsi="Helvetica" w:cs="Helvetica"/>
          <w:b/>
          <w:bCs/>
          <w:sz w:val="18"/>
          <w:szCs w:val="18"/>
          <w:lang w:val="en-US"/>
        </w:rPr>
        <w:t>Guidelines for Drinking-Water Quality</w:t>
      </w:r>
      <w:r w:rsidRPr="0059268D">
        <w:rPr>
          <w:rFonts w:ascii="Helvetica" w:hAnsi="Helvetica" w:cs="Helvetica"/>
          <w:sz w:val="18"/>
          <w:szCs w:val="18"/>
          <w:lang w:val="en-US"/>
        </w:rPr>
        <w:t xml:space="preserve"> </w:t>
      </w:r>
      <w:r w:rsidRPr="0059268D">
        <w:rPr>
          <w:rFonts w:ascii="Helvetica" w:hAnsi="Helvetica" w:cs="Helvetica"/>
          <w:i/>
          <w:iCs/>
          <w:sz w:val="18"/>
          <w:szCs w:val="18"/>
          <w:lang w:val="en-US"/>
        </w:rPr>
        <w:t xml:space="preserve">– </w:t>
      </w:r>
      <w:r w:rsidRPr="0059268D">
        <w:rPr>
          <w:rFonts w:ascii="Helvetica" w:hAnsi="Helvetica" w:cs="Helvetica"/>
          <w:sz w:val="18"/>
          <w:szCs w:val="18"/>
          <w:lang w:val="en-US"/>
        </w:rPr>
        <w:t>Volume 1 Recomendations, WHO Livrary Cataloguing-in-Publication Data, Geneva.</w:t>
      </w:r>
    </w:p>
    <w:p w14:paraId="7AE36476" w14:textId="77777777" w:rsidR="005344D8" w:rsidRPr="0059268D" w:rsidRDefault="005344D8" w:rsidP="00EC5078">
      <w:pPr>
        <w:widowControl w:val="0"/>
        <w:spacing w:line="288" w:lineRule="auto"/>
        <w:ind w:left="141" w:right="141"/>
        <w:jc w:val="both"/>
        <w:rPr>
          <w:rFonts w:ascii="Helvetica" w:eastAsia="Helvetica Neue" w:hAnsi="Helvetica" w:cs="Helvetica"/>
          <w:sz w:val="18"/>
          <w:szCs w:val="18"/>
          <w:lang w:val="en-US"/>
        </w:rPr>
      </w:pPr>
    </w:p>
    <w:sectPr w:rsidR="005344D8" w:rsidRPr="0059268D">
      <w:headerReference w:type="default" r:id="rId8"/>
      <w:footerReference w:type="default" r:id="rId9"/>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607A2" w14:textId="77777777" w:rsidR="00CC0626" w:rsidRDefault="00CC0626">
      <w:r>
        <w:separator/>
      </w:r>
    </w:p>
  </w:endnote>
  <w:endnote w:type="continuationSeparator" w:id="0">
    <w:p w14:paraId="6156C3B4" w14:textId="77777777" w:rsidR="00CC0626" w:rsidRDefault="00CC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Helvetica">
    <w:panose1 w:val="020B0504020202020204"/>
    <w:charset w:val="00"/>
    <w:family w:val="swiss"/>
    <w:pitch w:val="variable"/>
    <w:sig w:usb0="E0002AFF" w:usb1="C0007843" w:usb2="00000009" w:usb3="00000000" w:csb0="000001FF" w:csb1="00000000"/>
  </w:font>
  <w:font w:name="Helvetica Neue">
    <w:altName w:val="Arial"/>
    <w:charset w:val="00"/>
    <w:family w:val="auto"/>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9772E" w14:textId="77777777" w:rsidR="002B1C90" w:rsidRDefault="002B1C90">
    <w:pPr>
      <w:widowControl w:val="0"/>
      <w:spacing w:before="212"/>
      <w:ind w:left="412"/>
      <w:rPr>
        <w:rFonts w:ascii="Helvetica Neue" w:eastAsia="Helvetica Neue" w:hAnsi="Helvetica Neue" w:cs="Helvetica Neue"/>
        <w:sz w:val="18"/>
        <w:szCs w:val="18"/>
      </w:rPr>
    </w:pPr>
  </w:p>
  <w:p w14:paraId="407E0DDB" w14:textId="77777777" w:rsidR="002B1C90" w:rsidRDefault="00306822">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24565C30" wp14:editId="201B60E0">
          <wp:extent cx="7481888" cy="626656"/>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379" t="-65367"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E2EB6" w14:textId="77777777" w:rsidR="00CC0626" w:rsidRDefault="00CC0626">
      <w:r>
        <w:separator/>
      </w:r>
    </w:p>
  </w:footnote>
  <w:footnote w:type="continuationSeparator" w:id="0">
    <w:p w14:paraId="30D9DA1A" w14:textId="77777777" w:rsidR="00CC0626" w:rsidRDefault="00CC0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80D9F" w14:textId="77777777" w:rsidR="002B1C90" w:rsidRDefault="00306822">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4C992A4E" wp14:editId="2AF8C2CF">
          <wp:extent cx="7548563" cy="811160"/>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7"/>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7EE"/>
    <w:multiLevelType w:val="multilevel"/>
    <w:tmpl w:val="001F57EE"/>
    <w:lvl w:ilvl="0">
      <w:start w:val="1"/>
      <w:numFmt w:val="bullet"/>
      <w:lvlText w:val=""/>
      <w:lvlJc w:val="left"/>
      <w:pPr>
        <w:tabs>
          <w:tab w:val="left" w:pos="720"/>
        </w:tabs>
        <w:ind w:left="720" w:hanging="360"/>
      </w:pPr>
      <w:rPr>
        <w:rFonts w:ascii="Symbol" w:hAnsi="Symbol" w:cs="Symbol" w:hint="default"/>
        <w:sz w:val="22"/>
      </w:rPr>
    </w:lvl>
    <w:lvl w:ilvl="1">
      <w:start w:val="1"/>
      <w:numFmt w:val="bullet"/>
      <w:lvlText w:val="o"/>
      <w:lvlJc w:val="left"/>
      <w:pPr>
        <w:tabs>
          <w:tab w:val="left" w:pos="1440"/>
        </w:tabs>
        <w:ind w:left="1440" w:hanging="360"/>
      </w:pPr>
      <w:rPr>
        <w:rFonts w:ascii="Courier New" w:hAnsi="Courier New" w:cs="Courier New" w:hint="default"/>
        <w:sz w:val="22"/>
      </w:rPr>
    </w:lvl>
    <w:lvl w:ilvl="2">
      <w:start w:val="1"/>
      <w:numFmt w:val="bullet"/>
      <w:lvlText w:val=""/>
      <w:lvlJc w:val="left"/>
      <w:pPr>
        <w:tabs>
          <w:tab w:val="left" w:pos="2160"/>
        </w:tabs>
        <w:ind w:left="2160" w:hanging="360"/>
      </w:pPr>
      <w:rPr>
        <w:rFonts w:ascii="Wingdings" w:hAnsi="Wingdings" w:cs="Wingdings" w:hint="default"/>
        <w:sz w:val="22"/>
      </w:rPr>
    </w:lvl>
    <w:lvl w:ilvl="3">
      <w:start w:val="1"/>
      <w:numFmt w:val="bullet"/>
      <w:lvlText w:val=""/>
      <w:lvlJc w:val="left"/>
      <w:pPr>
        <w:tabs>
          <w:tab w:val="left" w:pos="2880"/>
        </w:tabs>
        <w:ind w:left="2880" w:hanging="360"/>
      </w:pPr>
      <w:rPr>
        <w:rFonts w:ascii="Wingdings" w:hAnsi="Wingdings" w:cs="Wingdings" w:hint="default"/>
        <w:sz w:val="22"/>
      </w:rPr>
    </w:lvl>
    <w:lvl w:ilvl="4">
      <w:start w:val="1"/>
      <w:numFmt w:val="bullet"/>
      <w:lvlText w:val=""/>
      <w:lvlJc w:val="left"/>
      <w:pPr>
        <w:tabs>
          <w:tab w:val="left" w:pos="3600"/>
        </w:tabs>
        <w:ind w:left="3600" w:hanging="360"/>
      </w:pPr>
      <w:rPr>
        <w:rFonts w:ascii="Wingdings" w:hAnsi="Wingdings" w:cs="Wingdings" w:hint="default"/>
        <w:sz w:val="22"/>
      </w:rPr>
    </w:lvl>
    <w:lvl w:ilvl="5">
      <w:start w:val="1"/>
      <w:numFmt w:val="bullet"/>
      <w:lvlText w:val=""/>
      <w:lvlJc w:val="left"/>
      <w:pPr>
        <w:tabs>
          <w:tab w:val="left" w:pos="4320"/>
        </w:tabs>
        <w:ind w:left="4320" w:hanging="360"/>
      </w:pPr>
      <w:rPr>
        <w:rFonts w:ascii="Wingdings" w:hAnsi="Wingdings" w:cs="Wingdings" w:hint="default"/>
        <w:sz w:val="22"/>
      </w:rPr>
    </w:lvl>
    <w:lvl w:ilvl="6">
      <w:start w:val="1"/>
      <w:numFmt w:val="bullet"/>
      <w:lvlText w:val=""/>
      <w:lvlJc w:val="left"/>
      <w:pPr>
        <w:tabs>
          <w:tab w:val="left" w:pos="5040"/>
        </w:tabs>
        <w:ind w:left="5040" w:hanging="360"/>
      </w:pPr>
      <w:rPr>
        <w:rFonts w:ascii="Wingdings" w:hAnsi="Wingdings" w:cs="Wingdings" w:hint="default"/>
        <w:sz w:val="22"/>
      </w:rPr>
    </w:lvl>
    <w:lvl w:ilvl="7">
      <w:start w:val="1"/>
      <w:numFmt w:val="bullet"/>
      <w:lvlText w:val=""/>
      <w:lvlJc w:val="left"/>
      <w:pPr>
        <w:tabs>
          <w:tab w:val="left" w:pos="5760"/>
        </w:tabs>
        <w:ind w:left="5760" w:hanging="360"/>
      </w:pPr>
      <w:rPr>
        <w:rFonts w:ascii="Wingdings" w:hAnsi="Wingdings" w:cs="Wingdings" w:hint="default"/>
        <w:sz w:val="22"/>
      </w:rPr>
    </w:lvl>
    <w:lvl w:ilvl="8">
      <w:start w:val="1"/>
      <w:numFmt w:val="bullet"/>
      <w:lvlText w:val=""/>
      <w:lvlJc w:val="left"/>
      <w:pPr>
        <w:tabs>
          <w:tab w:val="left" w:pos="6480"/>
        </w:tabs>
        <w:ind w:left="6480" w:hanging="360"/>
      </w:pPr>
      <w:rPr>
        <w:rFonts w:ascii="Wingdings" w:hAnsi="Wingdings" w:cs="Wingdings" w:hint="default"/>
        <w:sz w:val="22"/>
      </w:rPr>
    </w:lvl>
  </w:abstractNum>
  <w:abstractNum w:abstractNumId="1" w15:restartNumberingAfterBreak="0">
    <w:nsid w:val="29BE1194"/>
    <w:multiLevelType w:val="multilevel"/>
    <w:tmpl w:val="3A5A153A"/>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2" w15:restartNumberingAfterBreak="0">
    <w:nsid w:val="3B601479"/>
    <w:multiLevelType w:val="hybridMultilevel"/>
    <w:tmpl w:val="1744062A"/>
    <w:lvl w:ilvl="0" w:tplc="1450AB0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AC94E7E"/>
    <w:multiLevelType w:val="multilevel"/>
    <w:tmpl w:val="19AAFCE4"/>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4"/>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4" w15:restartNumberingAfterBreak="0">
    <w:nsid w:val="4CF92104"/>
    <w:multiLevelType w:val="multilevel"/>
    <w:tmpl w:val="B4768E7A"/>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5" w15:restartNumberingAfterBreak="0">
    <w:nsid w:val="5CBD1313"/>
    <w:multiLevelType w:val="hybridMultilevel"/>
    <w:tmpl w:val="DE308534"/>
    <w:lvl w:ilvl="0" w:tplc="A92C6AE2">
      <w:start w:val="1"/>
      <w:numFmt w:val="decimal"/>
      <w:lvlText w:val="%1"/>
      <w:lvlJc w:val="left"/>
      <w:pPr>
        <w:ind w:left="472" w:hanging="360"/>
      </w:pPr>
      <w:rPr>
        <w:rFonts w:hint="default"/>
        <w:b/>
      </w:rPr>
    </w:lvl>
    <w:lvl w:ilvl="1" w:tplc="04160019" w:tentative="1">
      <w:start w:val="1"/>
      <w:numFmt w:val="lowerLetter"/>
      <w:lvlText w:val="%2."/>
      <w:lvlJc w:val="left"/>
      <w:pPr>
        <w:ind w:left="1192" w:hanging="360"/>
      </w:pPr>
    </w:lvl>
    <w:lvl w:ilvl="2" w:tplc="0416001B" w:tentative="1">
      <w:start w:val="1"/>
      <w:numFmt w:val="lowerRoman"/>
      <w:lvlText w:val="%3."/>
      <w:lvlJc w:val="right"/>
      <w:pPr>
        <w:ind w:left="1912" w:hanging="180"/>
      </w:pPr>
    </w:lvl>
    <w:lvl w:ilvl="3" w:tplc="0416000F" w:tentative="1">
      <w:start w:val="1"/>
      <w:numFmt w:val="decimal"/>
      <w:lvlText w:val="%4."/>
      <w:lvlJc w:val="left"/>
      <w:pPr>
        <w:ind w:left="2632" w:hanging="360"/>
      </w:pPr>
    </w:lvl>
    <w:lvl w:ilvl="4" w:tplc="04160019" w:tentative="1">
      <w:start w:val="1"/>
      <w:numFmt w:val="lowerLetter"/>
      <w:lvlText w:val="%5."/>
      <w:lvlJc w:val="left"/>
      <w:pPr>
        <w:ind w:left="3352" w:hanging="360"/>
      </w:pPr>
    </w:lvl>
    <w:lvl w:ilvl="5" w:tplc="0416001B" w:tentative="1">
      <w:start w:val="1"/>
      <w:numFmt w:val="lowerRoman"/>
      <w:lvlText w:val="%6."/>
      <w:lvlJc w:val="right"/>
      <w:pPr>
        <w:ind w:left="4072" w:hanging="180"/>
      </w:pPr>
    </w:lvl>
    <w:lvl w:ilvl="6" w:tplc="0416000F" w:tentative="1">
      <w:start w:val="1"/>
      <w:numFmt w:val="decimal"/>
      <w:lvlText w:val="%7."/>
      <w:lvlJc w:val="left"/>
      <w:pPr>
        <w:ind w:left="4792" w:hanging="360"/>
      </w:pPr>
    </w:lvl>
    <w:lvl w:ilvl="7" w:tplc="04160019" w:tentative="1">
      <w:start w:val="1"/>
      <w:numFmt w:val="lowerLetter"/>
      <w:lvlText w:val="%8."/>
      <w:lvlJc w:val="left"/>
      <w:pPr>
        <w:ind w:left="5512" w:hanging="360"/>
      </w:pPr>
    </w:lvl>
    <w:lvl w:ilvl="8" w:tplc="0416001B" w:tentative="1">
      <w:start w:val="1"/>
      <w:numFmt w:val="lowerRoman"/>
      <w:lvlText w:val="%9."/>
      <w:lvlJc w:val="right"/>
      <w:pPr>
        <w:ind w:left="6232" w:hanging="180"/>
      </w:pPr>
    </w:lvl>
  </w:abstractNum>
  <w:abstractNum w:abstractNumId="6" w15:restartNumberingAfterBreak="0">
    <w:nsid w:val="5DDB736B"/>
    <w:multiLevelType w:val="hybridMultilevel"/>
    <w:tmpl w:val="4C4EC1D2"/>
    <w:lvl w:ilvl="0" w:tplc="210C418E">
      <w:start w:val="4"/>
      <w:numFmt w:val="decimal"/>
      <w:lvlText w:val="%1"/>
      <w:lvlJc w:val="left"/>
      <w:pPr>
        <w:ind w:left="870" w:hanging="360"/>
      </w:pPr>
      <w:rPr>
        <w:rFonts w:hint="default"/>
        <w:b/>
      </w:rPr>
    </w:lvl>
    <w:lvl w:ilvl="1" w:tplc="04160019" w:tentative="1">
      <w:start w:val="1"/>
      <w:numFmt w:val="lowerLetter"/>
      <w:lvlText w:val="%2."/>
      <w:lvlJc w:val="left"/>
      <w:pPr>
        <w:ind w:left="1590" w:hanging="360"/>
      </w:pPr>
    </w:lvl>
    <w:lvl w:ilvl="2" w:tplc="0416001B" w:tentative="1">
      <w:start w:val="1"/>
      <w:numFmt w:val="lowerRoman"/>
      <w:lvlText w:val="%3."/>
      <w:lvlJc w:val="right"/>
      <w:pPr>
        <w:ind w:left="2310" w:hanging="180"/>
      </w:pPr>
    </w:lvl>
    <w:lvl w:ilvl="3" w:tplc="0416000F" w:tentative="1">
      <w:start w:val="1"/>
      <w:numFmt w:val="decimal"/>
      <w:lvlText w:val="%4."/>
      <w:lvlJc w:val="left"/>
      <w:pPr>
        <w:ind w:left="3030" w:hanging="360"/>
      </w:pPr>
    </w:lvl>
    <w:lvl w:ilvl="4" w:tplc="04160019" w:tentative="1">
      <w:start w:val="1"/>
      <w:numFmt w:val="lowerLetter"/>
      <w:lvlText w:val="%5."/>
      <w:lvlJc w:val="left"/>
      <w:pPr>
        <w:ind w:left="3750" w:hanging="360"/>
      </w:pPr>
    </w:lvl>
    <w:lvl w:ilvl="5" w:tplc="0416001B" w:tentative="1">
      <w:start w:val="1"/>
      <w:numFmt w:val="lowerRoman"/>
      <w:lvlText w:val="%6."/>
      <w:lvlJc w:val="right"/>
      <w:pPr>
        <w:ind w:left="4470" w:hanging="180"/>
      </w:pPr>
    </w:lvl>
    <w:lvl w:ilvl="6" w:tplc="0416000F" w:tentative="1">
      <w:start w:val="1"/>
      <w:numFmt w:val="decimal"/>
      <w:lvlText w:val="%7."/>
      <w:lvlJc w:val="left"/>
      <w:pPr>
        <w:ind w:left="5190" w:hanging="360"/>
      </w:pPr>
    </w:lvl>
    <w:lvl w:ilvl="7" w:tplc="04160019" w:tentative="1">
      <w:start w:val="1"/>
      <w:numFmt w:val="lowerLetter"/>
      <w:lvlText w:val="%8."/>
      <w:lvlJc w:val="left"/>
      <w:pPr>
        <w:ind w:left="5910" w:hanging="360"/>
      </w:pPr>
    </w:lvl>
    <w:lvl w:ilvl="8" w:tplc="0416001B" w:tentative="1">
      <w:start w:val="1"/>
      <w:numFmt w:val="lowerRoman"/>
      <w:lvlText w:val="%9."/>
      <w:lvlJc w:val="right"/>
      <w:pPr>
        <w:ind w:left="6630" w:hanging="180"/>
      </w:pPr>
    </w:lvl>
  </w:abstractNum>
  <w:abstractNum w:abstractNumId="7" w15:restartNumberingAfterBreak="0">
    <w:nsid w:val="7E92053E"/>
    <w:multiLevelType w:val="hybridMultilevel"/>
    <w:tmpl w:val="458C982C"/>
    <w:lvl w:ilvl="0" w:tplc="EF66CA94">
      <w:start w:val="1"/>
      <w:numFmt w:val="decimal"/>
      <w:lvlText w:val="%1"/>
      <w:lvlJc w:val="left"/>
      <w:pPr>
        <w:ind w:left="510" w:hanging="360"/>
      </w:pPr>
      <w:rPr>
        <w:rFonts w:hint="default"/>
        <w:b/>
      </w:rPr>
    </w:lvl>
    <w:lvl w:ilvl="1" w:tplc="04160019" w:tentative="1">
      <w:start w:val="1"/>
      <w:numFmt w:val="lowerLetter"/>
      <w:lvlText w:val="%2."/>
      <w:lvlJc w:val="left"/>
      <w:pPr>
        <w:ind w:left="1230" w:hanging="360"/>
      </w:pPr>
    </w:lvl>
    <w:lvl w:ilvl="2" w:tplc="0416001B" w:tentative="1">
      <w:start w:val="1"/>
      <w:numFmt w:val="lowerRoman"/>
      <w:lvlText w:val="%3."/>
      <w:lvlJc w:val="right"/>
      <w:pPr>
        <w:ind w:left="1950" w:hanging="180"/>
      </w:pPr>
    </w:lvl>
    <w:lvl w:ilvl="3" w:tplc="0416000F" w:tentative="1">
      <w:start w:val="1"/>
      <w:numFmt w:val="decimal"/>
      <w:lvlText w:val="%4."/>
      <w:lvlJc w:val="left"/>
      <w:pPr>
        <w:ind w:left="2670" w:hanging="360"/>
      </w:pPr>
    </w:lvl>
    <w:lvl w:ilvl="4" w:tplc="04160019" w:tentative="1">
      <w:start w:val="1"/>
      <w:numFmt w:val="lowerLetter"/>
      <w:lvlText w:val="%5."/>
      <w:lvlJc w:val="left"/>
      <w:pPr>
        <w:ind w:left="3390" w:hanging="360"/>
      </w:pPr>
    </w:lvl>
    <w:lvl w:ilvl="5" w:tplc="0416001B" w:tentative="1">
      <w:start w:val="1"/>
      <w:numFmt w:val="lowerRoman"/>
      <w:lvlText w:val="%6."/>
      <w:lvlJc w:val="right"/>
      <w:pPr>
        <w:ind w:left="4110" w:hanging="180"/>
      </w:pPr>
    </w:lvl>
    <w:lvl w:ilvl="6" w:tplc="0416000F" w:tentative="1">
      <w:start w:val="1"/>
      <w:numFmt w:val="decimal"/>
      <w:lvlText w:val="%7."/>
      <w:lvlJc w:val="left"/>
      <w:pPr>
        <w:ind w:left="4830" w:hanging="360"/>
      </w:pPr>
    </w:lvl>
    <w:lvl w:ilvl="7" w:tplc="04160019" w:tentative="1">
      <w:start w:val="1"/>
      <w:numFmt w:val="lowerLetter"/>
      <w:lvlText w:val="%8."/>
      <w:lvlJc w:val="left"/>
      <w:pPr>
        <w:ind w:left="5550" w:hanging="360"/>
      </w:pPr>
    </w:lvl>
    <w:lvl w:ilvl="8" w:tplc="0416001B" w:tentative="1">
      <w:start w:val="1"/>
      <w:numFmt w:val="lowerRoman"/>
      <w:lvlText w:val="%9."/>
      <w:lvlJc w:val="right"/>
      <w:pPr>
        <w:ind w:left="6270" w:hanging="180"/>
      </w:pPr>
    </w:lvl>
  </w:abstractNum>
  <w:num w:numId="1">
    <w:abstractNumId w:val="4"/>
  </w:num>
  <w:num w:numId="2">
    <w:abstractNumId w:val="1"/>
  </w:num>
  <w:num w:numId="3">
    <w:abstractNumId w:val="3"/>
  </w:num>
  <w:num w:numId="4">
    <w:abstractNumId w:val="0"/>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C90"/>
    <w:rsid w:val="0000267E"/>
    <w:rsid w:val="000315D2"/>
    <w:rsid w:val="000550C9"/>
    <w:rsid w:val="000B0766"/>
    <w:rsid w:val="000D202E"/>
    <w:rsid w:val="001076FB"/>
    <w:rsid w:val="00112AFE"/>
    <w:rsid w:val="00112E36"/>
    <w:rsid w:val="00141633"/>
    <w:rsid w:val="00142949"/>
    <w:rsid w:val="0016794D"/>
    <w:rsid w:val="00172A86"/>
    <w:rsid w:val="00190248"/>
    <w:rsid w:val="001C348C"/>
    <w:rsid w:val="001C4C25"/>
    <w:rsid w:val="001D23A9"/>
    <w:rsid w:val="00256E3C"/>
    <w:rsid w:val="00280ADD"/>
    <w:rsid w:val="002A2DA0"/>
    <w:rsid w:val="002A692D"/>
    <w:rsid w:val="002B1C90"/>
    <w:rsid w:val="002C2CED"/>
    <w:rsid w:val="00306822"/>
    <w:rsid w:val="003567D2"/>
    <w:rsid w:val="00362639"/>
    <w:rsid w:val="00367E18"/>
    <w:rsid w:val="003B6563"/>
    <w:rsid w:val="003C69A4"/>
    <w:rsid w:val="003F3AF4"/>
    <w:rsid w:val="00411B00"/>
    <w:rsid w:val="00416A96"/>
    <w:rsid w:val="00417BE6"/>
    <w:rsid w:val="00422DAF"/>
    <w:rsid w:val="0043132E"/>
    <w:rsid w:val="0044705B"/>
    <w:rsid w:val="00462AE4"/>
    <w:rsid w:val="00472581"/>
    <w:rsid w:val="004A417C"/>
    <w:rsid w:val="004B4A3F"/>
    <w:rsid w:val="004B4BCD"/>
    <w:rsid w:val="004D5F2F"/>
    <w:rsid w:val="004D7588"/>
    <w:rsid w:val="005344D8"/>
    <w:rsid w:val="00551701"/>
    <w:rsid w:val="00575BE4"/>
    <w:rsid w:val="00580C34"/>
    <w:rsid w:val="0059268D"/>
    <w:rsid w:val="00592BC5"/>
    <w:rsid w:val="005C1533"/>
    <w:rsid w:val="005C6A7D"/>
    <w:rsid w:val="005D392A"/>
    <w:rsid w:val="005E1B9B"/>
    <w:rsid w:val="00601F0D"/>
    <w:rsid w:val="006037E9"/>
    <w:rsid w:val="00614F4A"/>
    <w:rsid w:val="00631A1F"/>
    <w:rsid w:val="0063618E"/>
    <w:rsid w:val="00653360"/>
    <w:rsid w:val="006946DC"/>
    <w:rsid w:val="006C2C44"/>
    <w:rsid w:val="006D1907"/>
    <w:rsid w:val="006F21F6"/>
    <w:rsid w:val="00713F2A"/>
    <w:rsid w:val="007149CA"/>
    <w:rsid w:val="007F415D"/>
    <w:rsid w:val="007F7B53"/>
    <w:rsid w:val="00830AF7"/>
    <w:rsid w:val="0084170D"/>
    <w:rsid w:val="008B5C11"/>
    <w:rsid w:val="008E1F9F"/>
    <w:rsid w:val="008E558F"/>
    <w:rsid w:val="008E5E5B"/>
    <w:rsid w:val="008F3F80"/>
    <w:rsid w:val="009115D1"/>
    <w:rsid w:val="00911F89"/>
    <w:rsid w:val="0091275C"/>
    <w:rsid w:val="0092132F"/>
    <w:rsid w:val="00967E36"/>
    <w:rsid w:val="0099338B"/>
    <w:rsid w:val="009B0208"/>
    <w:rsid w:val="009F0771"/>
    <w:rsid w:val="009F7A8A"/>
    <w:rsid w:val="00A04612"/>
    <w:rsid w:val="00A07721"/>
    <w:rsid w:val="00A12BDB"/>
    <w:rsid w:val="00A22C3B"/>
    <w:rsid w:val="00A55CC0"/>
    <w:rsid w:val="00A8761B"/>
    <w:rsid w:val="00AB489E"/>
    <w:rsid w:val="00B22876"/>
    <w:rsid w:val="00B922C5"/>
    <w:rsid w:val="00BA5856"/>
    <w:rsid w:val="00C059DD"/>
    <w:rsid w:val="00C4022E"/>
    <w:rsid w:val="00C52600"/>
    <w:rsid w:val="00C725D2"/>
    <w:rsid w:val="00CB2E10"/>
    <w:rsid w:val="00CC0626"/>
    <w:rsid w:val="00CD074D"/>
    <w:rsid w:val="00CE1147"/>
    <w:rsid w:val="00CF5D33"/>
    <w:rsid w:val="00D0363C"/>
    <w:rsid w:val="00D03F4C"/>
    <w:rsid w:val="00D05C45"/>
    <w:rsid w:val="00D36F86"/>
    <w:rsid w:val="00D51818"/>
    <w:rsid w:val="00D93866"/>
    <w:rsid w:val="00DA3126"/>
    <w:rsid w:val="00DB34AA"/>
    <w:rsid w:val="00DD2BA2"/>
    <w:rsid w:val="00E17727"/>
    <w:rsid w:val="00E21F9E"/>
    <w:rsid w:val="00E32E36"/>
    <w:rsid w:val="00E337CA"/>
    <w:rsid w:val="00E44ECF"/>
    <w:rsid w:val="00E57844"/>
    <w:rsid w:val="00E613BF"/>
    <w:rsid w:val="00E74F6F"/>
    <w:rsid w:val="00EC3113"/>
    <w:rsid w:val="00EC5078"/>
    <w:rsid w:val="00EE01D4"/>
    <w:rsid w:val="00EE32E9"/>
    <w:rsid w:val="00F36D17"/>
    <w:rsid w:val="00F71F30"/>
    <w:rsid w:val="00F85590"/>
    <w:rsid w:val="00F95AA9"/>
    <w:rsid w:val="00FC4A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F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Corpodetextorecuado">
    <w:name w:val="Corpo de texto recuado"/>
    <w:basedOn w:val="Normal"/>
    <w:qFormat/>
    <w:rsid w:val="009F7A8A"/>
    <w:pPr>
      <w:spacing w:after="200" w:line="276" w:lineRule="auto"/>
    </w:pPr>
    <w:rPr>
      <w:rFonts w:ascii="Arial" w:hAnsi="Arial"/>
      <w:sz w:val="20"/>
      <w:szCs w:val="20"/>
      <w:lang w:val="en-US" w:eastAsia="en-US"/>
    </w:rPr>
  </w:style>
  <w:style w:type="table" w:styleId="Tabelacomgrade">
    <w:name w:val="Table Grid"/>
    <w:basedOn w:val="Tabelanormal"/>
    <w:uiPriority w:val="39"/>
    <w:rsid w:val="00112E36"/>
    <w:rPr>
      <w:rFonts w:asciiTheme="minorHAnsi" w:eastAsiaTheme="minorHAnsi" w:hAnsiTheme="minorHAnsi" w:cstheme="minorBidi"/>
      <w:sz w:val="22"/>
      <w:szCs w:val="22"/>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F3F80"/>
    <w:rPr>
      <w:color w:val="0000FF" w:themeColor="hyperlink"/>
      <w:u w:val="single"/>
    </w:rPr>
  </w:style>
  <w:style w:type="character" w:styleId="MenoPendente">
    <w:name w:val="Unresolved Mention"/>
    <w:basedOn w:val="Fontepargpadro"/>
    <w:uiPriority w:val="99"/>
    <w:semiHidden/>
    <w:unhideWhenUsed/>
    <w:rsid w:val="008F3F80"/>
    <w:rPr>
      <w:color w:val="605E5C"/>
      <w:shd w:val="clear" w:color="auto" w:fill="E1DFDD"/>
    </w:rPr>
  </w:style>
  <w:style w:type="paragraph" w:styleId="PargrafodaLista">
    <w:name w:val="List Paragraph"/>
    <w:basedOn w:val="Normal"/>
    <w:uiPriority w:val="34"/>
    <w:qFormat/>
    <w:rsid w:val="000550C9"/>
    <w:pPr>
      <w:ind w:left="720"/>
      <w:contextualSpacing/>
    </w:pPr>
  </w:style>
  <w:style w:type="paragraph" w:customStyle="1" w:styleId="Default">
    <w:name w:val="Default"/>
    <w:rsid w:val="0059268D"/>
    <w:pPr>
      <w:autoSpaceDE w:val="0"/>
      <w:autoSpaceDN w:val="0"/>
      <w:adjustRightInd w:val="0"/>
    </w:pPr>
    <w:rPr>
      <w:color w:val="000000"/>
      <w:lang w:val="pt-BR"/>
    </w:rPr>
  </w:style>
  <w:style w:type="character" w:styleId="Refdecomentrio">
    <w:name w:val="annotation reference"/>
    <w:basedOn w:val="Fontepargpadro"/>
    <w:uiPriority w:val="99"/>
    <w:semiHidden/>
    <w:unhideWhenUsed/>
    <w:rsid w:val="005E1B9B"/>
    <w:rPr>
      <w:sz w:val="16"/>
      <w:szCs w:val="16"/>
    </w:rPr>
  </w:style>
  <w:style w:type="paragraph" w:styleId="Textodecomentrio">
    <w:name w:val="annotation text"/>
    <w:basedOn w:val="Normal"/>
    <w:link w:val="TextodecomentrioChar"/>
    <w:uiPriority w:val="99"/>
    <w:semiHidden/>
    <w:unhideWhenUsed/>
    <w:rsid w:val="005E1B9B"/>
    <w:rPr>
      <w:sz w:val="20"/>
      <w:szCs w:val="20"/>
    </w:rPr>
  </w:style>
  <w:style w:type="character" w:customStyle="1" w:styleId="TextodecomentrioChar">
    <w:name w:val="Texto de comentário Char"/>
    <w:basedOn w:val="Fontepargpadro"/>
    <w:link w:val="Textodecomentrio"/>
    <w:uiPriority w:val="99"/>
    <w:semiHidden/>
    <w:rsid w:val="005E1B9B"/>
    <w:rPr>
      <w:sz w:val="20"/>
      <w:szCs w:val="20"/>
    </w:rPr>
  </w:style>
  <w:style w:type="paragraph" w:styleId="Assuntodocomentrio">
    <w:name w:val="annotation subject"/>
    <w:basedOn w:val="Textodecomentrio"/>
    <w:next w:val="Textodecomentrio"/>
    <w:link w:val="AssuntodocomentrioChar"/>
    <w:uiPriority w:val="99"/>
    <w:semiHidden/>
    <w:unhideWhenUsed/>
    <w:rsid w:val="005E1B9B"/>
    <w:rPr>
      <w:b/>
      <w:bCs/>
    </w:rPr>
  </w:style>
  <w:style w:type="character" w:customStyle="1" w:styleId="AssuntodocomentrioChar">
    <w:name w:val="Assunto do comentário Char"/>
    <w:basedOn w:val="TextodecomentrioChar"/>
    <w:link w:val="Assuntodocomentrio"/>
    <w:uiPriority w:val="99"/>
    <w:semiHidden/>
    <w:rsid w:val="005E1B9B"/>
    <w:rPr>
      <w:b/>
      <w:bCs/>
      <w:sz w:val="20"/>
      <w:szCs w:val="20"/>
    </w:rPr>
  </w:style>
  <w:style w:type="paragraph" w:styleId="Cabealho">
    <w:name w:val="header"/>
    <w:basedOn w:val="Normal"/>
    <w:link w:val="CabealhoChar"/>
    <w:uiPriority w:val="99"/>
    <w:unhideWhenUsed/>
    <w:rsid w:val="00D03F4C"/>
    <w:pPr>
      <w:tabs>
        <w:tab w:val="center" w:pos="4252"/>
        <w:tab w:val="right" w:pos="8504"/>
      </w:tabs>
    </w:pPr>
  </w:style>
  <w:style w:type="character" w:customStyle="1" w:styleId="CabealhoChar">
    <w:name w:val="Cabeçalho Char"/>
    <w:basedOn w:val="Fontepargpadro"/>
    <w:link w:val="Cabealho"/>
    <w:uiPriority w:val="99"/>
    <w:rsid w:val="00D03F4C"/>
  </w:style>
  <w:style w:type="paragraph" w:styleId="Rodap">
    <w:name w:val="footer"/>
    <w:basedOn w:val="Normal"/>
    <w:link w:val="RodapChar"/>
    <w:uiPriority w:val="99"/>
    <w:unhideWhenUsed/>
    <w:rsid w:val="00D03F4C"/>
    <w:pPr>
      <w:tabs>
        <w:tab w:val="center" w:pos="4252"/>
        <w:tab w:val="right" w:pos="8504"/>
      </w:tabs>
    </w:pPr>
  </w:style>
  <w:style w:type="character" w:customStyle="1" w:styleId="RodapChar">
    <w:name w:val="Rodapé Char"/>
    <w:basedOn w:val="Fontepargpadro"/>
    <w:link w:val="Rodap"/>
    <w:uiPriority w:val="99"/>
    <w:rsid w:val="00D03F4C"/>
  </w:style>
  <w:style w:type="paragraph" w:styleId="Textodebalo">
    <w:name w:val="Balloon Text"/>
    <w:basedOn w:val="Normal"/>
    <w:link w:val="TextodebaloChar"/>
    <w:uiPriority w:val="99"/>
    <w:semiHidden/>
    <w:unhideWhenUsed/>
    <w:rsid w:val="00EC3113"/>
    <w:rPr>
      <w:rFonts w:ascii="Segoe UI" w:hAnsi="Segoe UI" w:cs="Segoe UI"/>
      <w:sz w:val="18"/>
      <w:szCs w:val="18"/>
    </w:rPr>
  </w:style>
  <w:style w:type="character" w:customStyle="1" w:styleId="TextodebaloChar">
    <w:name w:val="Texto de balão Char"/>
    <w:basedOn w:val="Fontepargpadro"/>
    <w:link w:val="Textodebalo"/>
    <w:uiPriority w:val="99"/>
    <w:semiHidden/>
    <w:rsid w:val="00EC31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F99E0-23F3-4047-B65F-737CF2A7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1856</Words>
  <Characters>10024</Characters>
  <Application>Microsoft Office Word</Application>
  <DocSecurity>0</DocSecurity>
  <Lines>83</Lines>
  <Paragraphs>23</Paragraphs>
  <ScaleCrop>false</ScaleCrop>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2021-10-19T00:58:00Z</dcterms:created>
  <dcterms:modified xsi:type="dcterms:W3CDTF">2021-10-19T01:07:00Z</dcterms:modified>
</cp:coreProperties>
</file>