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60BE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Ciclistas em rodovias: legislação X prática</w:t>
      </w:r>
    </w:p>
    <w:p w14:paraId="1BA6230E" w14:textId="77777777" w:rsidR="006E61FF" w:rsidRDefault="006E61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4F9B953E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EMANUEL J. L. OLIVEIRA (IFPB, Campus Cajazeiras), CAROLINE M. C. JERONYMO (IFPB, Campus Cajazeiras), KARLA S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C. L. VIANA  (IFPB, Campus Cajazeiras), GEORGE DA C. SILVA (IFPB, Campus Cajazeiras)</w:t>
      </w:r>
    </w:p>
    <w:p w14:paraId="1EB95E77" w14:textId="77777777" w:rsidR="006E61FF" w:rsidRDefault="006E61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869C722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emanuel.jeronymo@academico.ifpb.edu.br, caroline.jeronymo@ifpb.edu.br, karla.viana@ifpb.edu.br, george@ifpb.edu.br.</w:t>
      </w:r>
    </w:p>
    <w:p w14:paraId="1D093D45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 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 3.10.01.00-9 Planejamento de Transportes.</w:t>
      </w:r>
    </w:p>
    <w:p w14:paraId="06803259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 transportes; mobilidade urbana; bicicletas; legislação urbana.</w:t>
      </w:r>
    </w:p>
    <w:p w14:paraId="7F182F3C" w14:textId="77777777" w:rsidR="006E61FF" w:rsidRDefault="006E61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DD905C2" w14:textId="77777777" w:rsidR="006E61FF" w:rsidRDefault="0098604F" w:rsidP="00C81AF6">
      <w:pPr>
        <w:pStyle w:val="Ttulo1"/>
      </w:pPr>
      <w:r>
        <w:t>1 Introdução</w:t>
      </w:r>
    </w:p>
    <w:p w14:paraId="69BED225" w14:textId="188D93D9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bicicleta é um veículo não-motorizado e além de ser um transporte não poluente, consegue preservar os espaços públicos ao exigir poucas áreas de suporte e infraestrutura. A escolha da mesma</w:t>
      </w:r>
      <w:r w:rsidR="0035008B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 modo de transporte</w:t>
      </w:r>
      <w:r w:rsidR="005169D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(modal)</w:t>
      </w:r>
      <w:r w:rsidR="0035008B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depende de alguns fatores pessoais e objetivos, como o comprimento da viagem, a segurança no tráfego, a conveniência no uso, o tempo e custo da viagem, a valorização dos exercícios físicos pelo usuário, circunstâncias familiares, hábitos cotidianos das pessoas e aceitabilidade social. A questão do ambiente também influi diretamente </w:t>
      </w:r>
      <w:r w:rsidR="0024097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motivação d</w:t>
      </w:r>
      <w:r w:rsidR="00240974">
        <w:rPr>
          <w:rFonts w:ascii="Helvetica Neue" w:eastAsia="Helvetica Neue" w:hAnsi="Helvetica Neue" w:cs="Helvetica Neue"/>
          <w:color w:val="000000"/>
          <w:sz w:val="18"/>
          <w:szCs w:val="18"/>
        </w:rPr>
        <w:t>o uso da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bicicleta como </w:t>
      </w:r>
      <w:r w:rsidR="00CE0AFC">
        <w:rPr>
          <w:rFonts w:ascii="Helvetica Neue" w:eastAsia="Helvetica Neue" w:hAnsi="Helvetica Neue" w:cs="Helvetica Neue"/>
          <w:color w:val="000000"/>
          <w:sz w:val="18"/>
          <w:szCs w:val="18"/>
        </w:rPr>
        <w:t>modal</w:t>
      </w:r>
      <w:r w:rsidR="00C83E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411E8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principal, como o clima, a topografia, a existência de infraestrutura cicloviária adequada, rotas acessíveis e contínuas para ciclistas e a disponibilidade de outros modos de transporte (FHWA, 1992). No entanto, existem alguns elementos que desestimulam o uso da mesma como veículo de transporte, como a insegurança no trânsito, adversidades meteorológicas, falta de estacionamento adequado, quando o espaço torna a bicicleta um veículo mais lento e a condição das estradas (CEVADA, 2015). Além dos fatores de escolha pessoal, autoridades locais podem influenciar no estímulo ou desestímulo do uso da bicicleta, ofertando ou não políticas de incentivo e investimento em infraestrutura adequada. </w:t>
      </w:r>
    </w:p>
    <w:p w14:paraId="5890BA25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Apesar do lento avanço e do estímulo à bicicleta nos ambientes urbanos brasileiros, os ambientes “rurais”, como são classificadas as rodovias (BRASIL, 1997), são espaços ainda mais </w:t>
      </w:r>
      <w:r>
        <w:rPr>
          <w:rFonts w:ascii="Helvetica Neue" w:eastAsia="Helvetica Neue" w:hAnsi="Helvetica Neue" w:cs="Helvetica Neue"/>
          <w:sz w:val="18"/>
          <w:szCs w:val="18"/>
        </w:rPr>
        <w:t>hostis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aos ciclistas, colocando-os à margem literalmente, uma vez que as rodovias raramente são planejadas em terreno limpo e livre, e com um rígido controle de acesso, normalmente existindo por entre antigos caminhos rurais (MORAES, 2017). Destarte, a fim de contribuir com a expansão e popularização da bicicleta como meio de transporte, este trabalho objetiva-se em investigar as menções sobre ciclistas e infraestrutura de bicicletas no Código de Trânsito Brasileiro (CTB) (BRASIL, 1997; BRASIL, 2020) e comparar estas orientações com a realidade do uso dos ciclistas em rodovias. Integra-se a uma pesquisa maior, ainda em desenvolvimento, que busca entender as possibilidades de tornar ciclável a nova rodovia PB-394.</w:t>
      </w:r>
    </w:p>
    <w:p w14:paraId="4341FC13" w14:textId="77777777" w:rsidR="006E61FF" w:rsidRDefault="0098604F" w:rsidP="00C81AF6">
      <w:pPr>
        <w:pStyle w:val="Ttulo1"/>
      </w:pPr>
      <w:r>
        <w:t>2 Materiais e Métodos</w:t>
      </w:r>
    </w:p>
    <w:p w14:paraId="55704E8D" w14:textId="5ED5A18B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1" w:name="_heading=h.30j0zll" w:colFirst="0" w:colLast="0"/>
      <w:bookmarkEnd w:id="1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Este trabalho resultou de pesquisa bibliográfica para explanação de conceitos-chave com a construção e adoção dos conceitos globais de mobilidade e acessibilidade. Outra etapa metodológica que contribuiu para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seu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desenvolvimento foi a avaliação d</w:t>
      </w:r>
      <w:r w:rsidR="00CE0AFC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discurso</w:t>
      </w:r>
      <w:r w:rsidR="00CE0AF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presente no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Código de Trânsito Brasileiro (BRASIL, 1997; BRASIL, 2020), na qual foram observados todos os trechos onde se faz menção às palavras: bicicleta, ciclovia e ciclofaixa, dando o maior enfoque às instruções apresentadas sobre o deslocamento de bicicletas em áreas rurais / estradas / rodovias. Buscou-se </w:t>
      </w:r>
      <w:r>
        <w:rPr>
          <w:rFonts w:ascii="Helvetica Neue" w:eastAsia="Helvetica Neue" w:hAnsi="Helvetica Neue" w:cs="Helvetica Neue"/>
          <w:sz w:val="18"/>
          <w:szCs w:val="18"/>
        </w:rPr>
        <w:t>na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etapa de análise documental arquivos que </w:t>
      </w:r>
      <w:r>
        <w:rPr>
          <w:rFonts w:ascii="Helvetica Neue" w:eastAsia="Helvetica Neue" w:hAnsi="Helvetica Neue" w:cs="Helvetica Neue"/>
          <w:sz w:val="18"/>
          <w:szCs w:val="18"/>
        </w:rPr>
        <w:t>mencionaram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experiências de infraestrutura dedicada para ciclistas em áreas não urbanas.</w:t>
      </w:r>
      <w:r w:rsidR="00C81AF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Considerando os resultados encontrados, discutiu-se sobre a instrução apresentada na legislação do CTB e a realidade dos ciclistas de cidades pequenas que precisam ultrapassar a zona urbana durante seu trajeto, seja como meio de transporte, lazer ou prática esportiva.</w:t>
      </w:r>
    </w:p>
    <w:p w14:paraId="50825568" w14:textId="77777777" w:rsidR="006E61FF" w:rsidRDefault="0098604F" w:rsidP="00C81AF6">
      <w:pPr>
        <w:pStyle w:val="Ttulo1"/>
      </w:pPr>
      <w:r>
        <w:t>3 Resultados e Discussão</w:t>
      </w:r>
    </w:p>
    <w:p w14:paraId="33135CFC" w14:textId="73F4AA2D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2" w:name="_heading=h.1fob9te" w:colFirst="0" w:colLast="0"/>
      <w:bookmarkEnd w:id="2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bicicleta </w:t>
      </w:r>
      <w:r w:rsidR="00CE0AFC">
        <w:rPr>
          <w:rFonts w:ascii="Helvetica Neue" w:eastAsia="Helvetica Neue" w:hAnsi="Helvetica Neue" w:cs="Helvetica Neue"/>
          <w:color w:val="000000"/>
          <w:sz w:val="18"/>
          <w:szCs w:val="18"/>
        </w:rPr>
        <w:t>está presente 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realidade de deslocamento diário </w:t>
      </w:r>
      <w:r w:rsidR="00CE0AF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muitas pessoas e, por atender eficazmente curtas e médias distâncias, tem grande potencial como meio de transporte em cidades pequenas. No caso das cidades interioranas, muitas vezes, o deslocamento por bicicleta que acontece de forma intra-urbana é interrompido entre cidades, mesmo em curtas distâncias e em aglomerados urbanos, simplesmente pela ausência de estrutura adequada para o ciclismo em estradas e rodovias.</w:t>
      </w:r>
    </w:p>
    <w:p w14:paraId="08E30019" w14:textId="1F763291" w:rsidR="00C81AF6" w:rsidRDefault="00C81AF6" w:rsidP="00C81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escolha da bicicleta como meio de transporte pode ser de ordem objetiva e subjetiva, </w:t>
      </w:r>
      <w:r w:rsidR="00CE0AFC">
        <w:rPr>
          <w:rFonts w:ascii="Helvetica Neue" w:eastAsia="Helvetica Neue" w:hAnsi="Helvetica Neue" w:cs="Helvetica Neue"/>
          <w:color w:val="000000"/>
          <w:sz w:val="18"/>
          <w:szCs w:val="18"/>
        </w:rPr>
        <w:t>como aponta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Pezzuto (2002): objetivos, sendo aspectos físicos que existem para todos, embora não sejam ponderados igualmente por todos, 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subjetivos, mais relacionados à percepção e às atitudes pessoais, do que com condições efetivamente mensuráveis. A FHWA (1992, p. 06-11) discrimina os fatores objetivos em “ambientais” ou “característicos da infraestrutura”. No Brasil, o ambiente e a caracterização da infraestrutura normalmente pesam contra o ciclista, pois ciclistas pouco experientes tendem a desistir do modal por medo de assaltos; a construção de infraestrutura adequada para o deslocamento de bicicletas não faz parte da cultura padrão dentro do planejamento de projetos viários; a maioria das empresas e instituições não fornece facilidades no destino; a presença de barreiras físicas, tais como, túneis, pontes, viadutos e rotatórias quebra a continuidade das rotas e obriga os ciclistas a enfrentar obstáculos difíceis; e, mesmo com a presença de ciclovias, a descontinuidade das rotas gera desconforto, assim como a mudança brusca de padrão (por exemplo: largura das vias); entre outros (CEVADA, 2015).</w:t>
      </w:r>
    </w:p>
    <w:p w14:paraId="07877CAD" w14:textId="77777777" w:rsidR="00C81AF6" w:rsidRDefault="00C81AF6" w:rsidP="00C81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condição adequada de infraestrutura cicloviária depende do tipo da estrada, volume e velocidade de tráfego de automóveis; de priorizar o conforto e a segurança de pedestres e ciclistas, e não pelo menor impacto para o fluxo de tráfego motorizado; e do conhecimento de cada tipo de infraestrutura e do perfil do usuário ciclista (ITDP MÉXICO, 2012, p. 104-107). Não há uma estrutura reproduzível em todos os projetos para o deslocamento da bicicleta, sendo importante sempre escolher a opção mais conveniente para o conforto e a segurança do ciclista, ainda que afete o fluxo do tráfego automóvel.</w:t>
      </w:r>
    </w:p>
    <w:p w14:paraId="73C6B829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Analisando as menções do CTB (BRASIL, 1997) sobre bicicleta e ciclismo relacionados aos espaços rurais e de rodovias, temos especificamente: </w:t>
      </w:r>
    </w:p>
    <w:p w14:paraId="2993E964" w14:textId="77777777" w:rsidR="006E61FF" w:rsidRDefault="0098604F" w:rsidP="00C81AF6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0" w:right="141" w:firstLine="426"/>
        <w:jc w:val="both"/>
      </w:pPr>
      <w:r w:rsidRPr="00C81AF6">
        <w:rPr>
          <w:rFonts w:ascii="Helvetica Neue" w:eastAsia="Helvetica Neue" w:hAnsi="Helvetica Neue" w:cs="Helvetica Neue"/>
          <w:color w:val="000000"/>
          <w:sz w:val="18"/>
          <w:szCs w:val="18"/>
        </w:rPr>
        <w:t>Normas gerais de circulação e conduta no Art. 58, onde há a orientação de que, em “vias urbanas e nas rurais de pista dupla, a circulação de bicicletas deverá ocorrer, quando não houver ciclovia, ciclofaixa, ou acostamento, ou quando não for possível a utilização destes, nos bordos da pista de rolamento, no mesmo sentido de circulação regulamentado para a via, com preferência sobre os veículos automotores”</w:t>
      </w:r>
      <w:r w:rsidR="00C81AF6" w:rsidRPr="00C81AF6">
        <w:rPr>
          <w:rFonts w:ascii="Helvetica Neue" w:eastAsia="Helvetica Neue" w:hAnsi="Helvetica Neue" w:cs="Helvetica Neue"/>
          <w:color w:val="000000"/>
          <w:sz w:val="18"/>
          <w:szCs w:val="18"/>
        </w:rPr>
        <w:t>;</w:t>
      </w:r>
    </w:p>
    <w:p w14:paraId="2A6D7BC5" w14:textId="77777777" w:rsidR="006E61FF" w:rsidRDefault="0098604F" w:rsidP="00C81AF6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0" w:right="141" w:firstLine="426"/>
        <w:jc w:val="both"/>
      </w:pPr>
      <w:r w:rsidRPr="00C81AF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os </w:t>
      </w:r>
      <w:r w:rsidRPr="00C81AF6">
        <w:rPr>
          <w:rFonts w:ascii="Helvetica Neue" w:eastAsia="Helvetica Neue" w:hAnsi="Helvetica Neue" w:cs="Helvetica Neue"/>
          <w:sz w:val="18"/>
          <w:szCs w:val="18"/>
        </w:rPr>
        <w:t>ciclistas se equiparam em</w:t>
      </w:r>
      <w:r w:rsidRPr="00C81AF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direitos como pedestres se estiverem desmontados empurrando a bicicleta – sem regulação de zona urbana ou rural, conforme Art. 68;</w:t>
      </w:r>
    </w:p>
    <w:p w14:paraId="4531F142" w14:textId="79F8B9B8" w:rsidR="006E61FF" w:rsidRPr="00335AB1" w:rsidRDefault="0098604F" w:rsidP="00C81AF6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0" w:right="141" w:firstLine="426"/>
        <w:jc w:val="both"/>
      </w:pPr>
      <w:r w:rsidRPr="00C81AF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deixar de guardar a distância lateral de um metro e </w:t>
      </w:r>
      <w:r w:rsidRPr="00C81AF6">
        <w:rPr>
          <w:rFonts w:ascii="Helvetica Neue" w:eastAsia="Helvetica Neue" w:hAnsi="Helvetica Neue" w:cs="Helvetica Neue"/>
          <w:sz w:val="18"/>
          <w:szCs w:val="18"/>
        </w:rPr>
        <w:t>cinquenta</w:t>
      </w:r>
      <w:r w:rsidRPr="00C81AF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centímetros ao passar ou ultrapassar bicicleta – sem regulação de zona urbana ou rural, é infração média com penalidade de multa, conforme Art. 201;</w:t>
      </w:r>
    </w:p>
    <w:p w14:paraId="55F9CBCB" w14:textId="318A34BE" w:rsidR="00335AB1" w:rsidRDefault="00335AB1" w:rsidP="00C81AF6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0" w:right="141" w:firstLine="426"/>
        <w:jc w:val="both"/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Deixar de reduzir a velocidade do veículo de forma compatível com a segurança do trânsito ... XII – ao ultrapassar ciclista. É infração gravíssima, conforme Art. 220;</w:t>
      </w:r>
    </w:p>
    <w:p w14:paraId="28014FC3" w14:textId="77777777" w:rsidR="006E61FF" w:rsidRDefault="0098604F" w:rsidP="00C81AF6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0" w:right="141" w:firstLine="426"/>
        <w:jc w:val="both"/>
      </w:pPr>
      <w:r w:rsidRPr="00C81AF6">
        <w:rPr>
          <w:rFonts w:ascii="Helvetica Neue" w:eastAsia="Helvetica Neue" w:hAnsi="Helvetica Neue" w:cs="Helvetica Neue"/>
          <w:color w:val="000000"/>
          <w:sz w:val="18"/>
          <w:szCs w:val="18"/>
        </w:rPr>
        <w:t>Conduzir bicicleta em passeios onde não seja permitida a circulação desta, ou de forma agressiva, em desacordo com o disposto no parágrafo único do Art. 59 acarreta em infração média, penalidade com multa e até cabe medida administrativa de remoção da bicicleta mediante recibo de pagamento (Art. 255).</w:t>
      </w:r>
    </w:p>
    <w:p w14:paraId="555DBD10" w14:textId="77777777" w:rsidR="006E61FF" w:rsidRDefault="009860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Percebe-se que a legislação é ínfima sobre orientações específicas do uso de rodovias para o ciclismo. </w:t>
      </w:r>
      <w:r>
        <w:rPr>
          <w:rFonts w:ascii="Helvetica Neue" w:eastAsia="Helvetica Neue" w:hAnsi="Helvetica Neue" w:cs="Helvetica Neue"/>
          <w:sz w:val="18"/>
          <w:szCs w:val="18"/>
        </w:rPr>
        <w:t>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sta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ausência de garantia espacial para os ciclistas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pode até ser tornar-se </w:t>
      </w:r>
      <w:r>
        <w:rPr>
          <w:rFonts w:ascii="Helvetica Neue" w:eastAsia="Helvetica Neue" w:hAnsi="Helvetica Neue" w:cs="Helvetica Neue"/>
          <w:sz w:val="18"/>
          <w:szCs w:val="18"/>
        </w:rPr>
        <w:t>conflitiva pois mesmo o CTB reconhecendo o deslocamento em áreas não urbanas, algumas concessionárias têm imposto proibições de circulação de</w:t>
      </w:r>
      <w:r w:rsidR="00C81AF6">
        <w:rPr>
          <w:rFonts w:ascii="Helvetica Neue" w:eastAsia="Helvetica Neue" w:hAnsi="Helvetica Neue" w:cs="Helvetica Neue"/>
          <w:sz w:val="18"/>
          <w:szCs w:val="18"/>
        </w:rPr>
        <w:t xml:space="preserve"> ciclistas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como é o caso </w:t>
      </w:r>
      <w:r w:rsidR="00C81AF6">
        <w:rPr>
          <w:rFonts w:ascii="Helvetica Neue" w:eastAsia="Helvetica Neue" w:hAnsi="Helvetica Neue" w:cs="Helvetica Neue"/>
          <w:sz w:val="18"/>
          <w:szCs w:val="18"/>
        </w:rPr>
        <w:t xml:space="preserve">da notícia da ARTESP (REDAÇÃO GUAR..., 2020) que discrimina a possibilidade da proibição do trânsito de ciclistas em rotas </w:t>
      </w:r>
      <w:r w:rsidR="00C81AF6" w:rsidRPr="00C81AF6">
        <w:rPr>
          <w:rFonts w:ascii="Helvetica Neue" w:eastAsia="Helvetica Neue" w:hAnsi="Helvetica Neue" w:cs="Helvetica Neue"/>
          <w:sz w:val="18"/>
          <w:szCs w:val="18"/>
        </w:rPr>
        <w:t>onde o número de acidentes é elevado</w:t>
      </w:r>
      <w:r w:rsidR="00C81AF6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082AE4C2" w14:textId="022C35C2" w:rsidR="006E61FF" w:rsidRDefault="00462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9860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realidade da legislação de trânsito mais importante do país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9860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nem em sua versão mais recente (BRASIL, 1997; BRASIL, 2020)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98604F">
        <w:rPr>
          <w:rFonts w:ascii="Helvetica Neue" w:eastAsia="Helvetica Neue" w:hAnsi="Helvetica Neue" w:cs="Helvetica Neue"/>
          <w:color w:val="000000"/>
          <w:sz w:val="18"/>
          <w:szCs w:val="18"/>
        </w:rPr>
        <w:t>confirma os princípios estabelecidos na Política Nacional de Mobilidade Urbana, que busca dentre outros, o desenvolvimento sustentável das cidades, nas dimensões socioeconômicas e ambientais e a equidade no uso do espaço público de circulação, vias e logradouros</w:t>
      </w:r>
      <w:r w:rsidR="009701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70184">
        <w:rPr>
          <w:rFonts w:ascii="Helvetica Neue" w:eastAsia="Helvetica Neue" w:hAnsi="Helvetica Neue" w:cs="Helvetica Neue"/>
          <w:color w:val="000000"/>
          <w:sz w:val="18"/>
          <w:szCs w:val="18"/>
        </w:rPr>
        <w:t>(BRASIL, 2012)</w:t>
      </w:r>
      <w:r w:rsidR="0098604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Tais aspectos deveriam ser garantias de prioridade dos modos de transportes não motorizados sobre os motorizados, o que não é contemplado considerando o desamparo no tratamento quanto às menções sobre ciclistas ou obrigações de estruturas e espaço para seu deslocamento seguro. </w:t>
      </w:r>
    </w:p>
    <w:p w14:paraId="7096A710" w14:textId="77777777" w:rsidR="006E61FF" w:rsidRDefault="0098604F" w:rsidP="00C81AF6">
      <w:pPr>
        <w:pStyle w:val="Ttulo1"/>
      </w:pPr>
      <w:bookmarkStart w:id="3" w:name="_heading=h.3znysh7" w:colFirst="0" w:colLast="0"/>
      <w:bookmarkEnd w:id="3"/>
      <w:r>
        <w:t>4 Considerações Finais</w:t>
      </w:r>
    </w:p>
    <w:p w14:paraId="5E9400AE" w14:textId="2DED5445" w:rsidR="006E61FF" w:rsidRDefault="0098604F" w:rsidP="00C81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4" w:name="_heading=h.2et92p0" w:colFirst="0" w:colLast="0"/>
      <w:bookmarkEnd w:id="4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Apesar de o Código de Trânsito Brasileiro citar o deslocamento de bicicletas em rodovias, não é devidamente regulamentado ou posto em prática, o que tem provocado que o ciclismo atue apenas como modalidade esportiva de aventura nestas áreas, e, sem sinalização ou infraestrutura; motoristas, motociclistas e ciclistas acabam se colocando em risco pela confusão de fluxo e ausência de informações adequadas. Considerando que a legislação tem capacidade de regrar, minimamente, a forma como espaços podem ser manipulados, é importante ciclicamente analisar como se apresentam informações sobre bicicletas, a fim de garantir a segurança dos ciclistas e a possibilidade de influenciar outros usuários a mudarem / integrarem este modal. Sousa</w:t>
      </w:r>
      <w:r w:rsidR="004628D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(2012)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afirma, por exemplo, que é possível que as autoridades possam “implementar ações diretas de reorganização da estrutura espacial e prover infraestrutura adequada às necessidades dos usuários da bicicleta, tanto em termos de qualidade como de capacidade, e promover o maior uso da bicicleta em áreas urbanas” (SOUSA, 2012, p. 26). Para que não haja tanta subjetividade no trato físico dos espaços é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preciso haver uma maior orientação nas áreas não urbanas sobre a infraestrutura para deslocamento da bicicleta, a fim de garantir equidade espacial, segurança e até valorização local, com moderação de tráfego e redução de acidentes.</w:t>
      </w:r>
      <w:r w:rsidR="00C81AF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que se pese o assunto, esta pesquisa integra-se aos esforços nacionais e internacionais para tornar a mobilidade urbana mais eficiente nas rodovias, ao investigar como assegurar o deslocamento por bicicletas - um modo não motorizado de transporte </w:t>
      </w:r>
      <w:r w:rsidR="00970184">
        <w:rPr>
          <w:rFonts w:ascii="Helvetica Neue" w:eastAsia="Helvetica Neue" w:hAnsi="Helvetica Neue" w:cs="Helvetica Neue"/>
          <w:color w:val="000000"/>
          <w:sz w:val="18"/>
          <w:szCs w:val="18"/>
        </w:rPr>
        <w:t>-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estimular esta mobilidade ativa como meio de transporte, opção de lazer ou oportunidade de esporte.</w:t>
      </w:r>
    </w:p>
    <w:p w14:paraId="6EEAF464" w14:textId="77777777" w:rsidR="006E61FF" w:rsidRPr="00C81AF6" w:rsidRDefault="0098604F" w:rsidP="00C81AF6">
      <w:pPr>
        <w:pStyle w:val="Ttulo1"/>
      </w:pPr>
      <w:r w:rsidRPr="00C81AF6">
        <w:t>Agradecimentos</w:t>
      </w:r>
    </w:p>
    <w:p w14:paraId="46AE90B8" w14:textId="77777777" w:rsidR="006E61FF" w:rsidRDefault="0098604F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Agradecemos ao IFPB </w:t>
      </w:r>
      <w:r>
        <w:rPr>
          <w:rFonts w:ascii="Helvetica Neue" w:eastAsia="Helvetica Neue" w:hAnsi="Helvetica Neue" w:cs="Helvetica Neue"/>
          <w:i/>
          <w:sz w:val="18"/>
          <w:szCs w:val="18"/>
        </w:rPr>
        <w:t>Campus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Cajazeiras e à Coordenação de Pesquisa de Cajazeiras pelo fomento desta pesquisa por meio do Edital 02/2021 – Interconecta.</w:t>
      </w:r>
    </w:p>
    <w:p w14:paraId="31F2CE5E" w14:textId="77777777" w:rsidR="006E61FF" w:rsidRDefault="0098604F" w:rsidP="00C81AF6">
      <w:pPr>
        <w:pStyle w:val="Ttulo1"/>
      </w:pPr>
      <w:r>
        <w:t>Referências</w:t>
      </w:r>
    </w:p>
    <w:p w14:paraId="4AE3B8BA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BRASIL. Constituição (1997). Lei nº 9.503, de 23 de setembro de 1997. Institui o Código de Trânsito Brasileiro. Código de Trânsito Brasileiro. Brasília, DF, 23 set. 1997. Disponível em: http://www.planalto.gov.br/ccivil_03/leis/l9503compilado.htm. Acesso em: 04 ago. 2021.</w:t>
      </w:r>
    </w:p>
    <w:p w14:paraId="1D32837A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BRASIL. Constituição (2012). Lei nº 12.587, de 03 de janeiro de 2012. Política Nacional de Mobilidade Urbana. 1. ed. Brasília, DF, 03 jan. 2012. Disponível em: http://www.planalto.gov.br/ccivil_03/_Ato2011-2014/2012/Lei/L12587.htm. Acesso em: 04 ago. 2021.</w:t>
      </w:r>
    </w:p>
    <w:p w14:paraId="35EA92DF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BRASIL. Constituição (2020). Lei nº 14.071, de 13 de outubro de 2020. Altera a Lei nº 9.503, de 23 de setembro de 1997 (Código de Trânsito Brasileiro), para modificar a composição do Conselho Nacional de Trânsito e ampliar o prazo de validade das habilitações; e dá outras providências. . Brasília, DF, 13 out. 2020. Disponível em: http://www.planalto.gov.br/ccivil_03/_ato2019-2022/2020/lei/l14071.htm. Acesso em: 04 ago. 2021.</w:t>
      </w:r>
    </w:p>
    <w:p w14:paraId="03114DA8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CEVADA, C. Avaliação para o estudo da bicicleta: estudo de caso do Campus I da UFPB. 2015. 101 f. Dissertação (Mestrado) - Curso de Arquitetura e Urbanismo, Universidade Federal da Paraíba, João Pessoa, 2015.</w:t>
      </w:r>
    </w:p>
    <w:p w14:paraId="49DCD4F0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FHWA - Federal Highway Administration</w:t>
      </w:r>
      <w:r>
        <w:rPr>
          <w:rFonts w:ascii="Helvetica Neue" w:eastAsia="Helvetica Neue" w:hAnsi="Helvetica Neue" w:cs="Helvetica Neue"/>
          <w:i/>
          <w:sz w:val="18"/>
          <w:szCs w:val="18"/>
        </w:rPr>
        <w:t>. Reasons why bicycling and walking are and are not being used more extensively as travel modes: case study n# 1.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Washington: Federal Highway Administration, US Department Transportation; 1992. 92p. </w:t>
      </w:r>
    </w:p>
    <w:p w14:paraId="37E1C9CA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ITDP MÉXICO - INSTITUTO DE POLÍTICAS PARA EL TRANSPORTE Y I-CE - DESARROLLO E INTERFACE FOR CYCLING EXPERTISE (2011). </w:t>
      </w:r>
      <w:r>
        <w:rPr>
          <w:rFonts w:ascii="Helvetica Neue" w:eastAsia="Helvetica Neue" w:hAnsi="Helvetica Neue" w:cs="Helvetica Neue"/>
          <w:i/>
          <w:sz w:val="18"/>
          <w:szCs w:val="18"/>
        </w:rPr>
        <w:t>Tomo IV. Manual integral de movilidad ciclista para ciudades mexicanas - Ciclociudades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Cidade do México: Ciclociudades, 2012. </w:t>
      </w:r>
    </w:p>
    <w:p w14:paraId="6C07299D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MORAES, B. Viabilidade da Implantação de Ciclovias em Rodovias Federais no Brasil: estudo de caso na rodovia br-259/es. 2017. 120 f. Monografia (Especialização) - Curso de Especialização em Operações Rodoviárias, Departamento de Engenharia Civil do Centro Tecnológico, Universidade Federal de Santa Catarina, Brasília, 2017.</w:t>
      </w:r>
    </w:p>
    <w:p w14:paraId="69D46711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PEZZUTO, C. Fatores que influenciam no uso da bicicleta. São Carlos, 2002. Dissertação (Mestrado em Engenharia Urbana) – Centro de Ciências Exatas e de Engenharia, Universidade Federal de São Carlos. 161p.</w:t>
      </w:r>
    </w:p>
    <w:p w14:paraId="1482DAE9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REDAÇÃO GUARULHOS HOJE. Guarulhos Hoje: ARTESP faz alerta sobre utilização de bicicletas nas rodovias. Artesp faz alerta sobre utilização de bicicletas nas rodovias. 2020. Disponível em: https://www.guarulhoshoje.com.br/2020/09/25/artesp-faz-alerta-sobre-utilizacao-de-bicicletas-nas-rodovias/. Acesso em: 07 ago. 2021.</w:t>
      </w:r>
    </w:p>
    <w:p w14:paraId="7B14C70D" w14:textId="77777777" w:rsidR="006E61FF" w:rsidRDefault="0098604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SOUSA, P. Análise de fatores que influenciam no uso de bicicleta para fins de planejamento cicloviário. São Carlos, 2012. Tese (Doutorado em Ciências na Área de Planejamento e Operação de Sistemas de Transportes) – Escola de Engenharia de São Carlos, Universidade de São Paulo. 190p.</w:t>
      </w:r>
    </w:p>
    <w:sectPr w:rsidR="006E61FF">
      <w:headerReference w:type="default" r:id="rId8"/>
      <w:footerReference w:type="default" r:id="rId9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C0D1" w14:textId="77777777" w:rsidR="00E771EF" w:rsidRDefault="00E771EF">
      <w:r>
        <w:separator/>
      </w:r>
    </w:p>
  </w:endnote>
  <w:endnote w:type="continuationSeparator" w:id="0">
    <w:p w14:paraId="72C03FED" w14:textId="77777777" w:rsidR="00E771EF" w:rsidRDefault="00E7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204" w14:textId="77777777" w:rsidR="006E61FF" w:rsidRDefault="006E61FF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281B3C34" w14:textId="77777777" w:rsidR="006E61FF" w:rsidRDefault="0098604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0F3FF9D3" wp14:editId="245FC34F">
          <wp:extent cx="7481888" cy="626656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379" t="-65366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6509" w14:textId="77777777" w:rsidR="00E771EF" w:rsidRDefault="00E771EF">
      <w:r>
        <w:separator/>
      </w:r>
    </w:p>
  </w:footnote>
  <w:footnote w:type="continuationSeparator" w:id="0">
    <w:p w14:paraId="715B61AB" w14:textId="77777777" w:rsidR="00E771EF" w:rsidRDefault="00E7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A94" w14:textId="77777777" w:rsidR="006E61FF" w:rsidRDefault="0098604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433B0E6A" wp14:editId="4BA4E05C">
          <wp:extent cx="7548563" cy="81116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6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4E"/>
    <w:multiLevelType w:val="multilevel"/>
    <w:tmpl w:val="377A8C0A"/>
    <w:lvl w:ilvl="0">
      <w:start w:val="1"/>
      <w:numFmt w:val="bullet"/>
      <w:lvlText w:val="●"/>
      <w:lvlJc w:val="left"/>
      <w:pPr>
        <w:ind w:left="11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CD2533"/>
    <w:multiLevelType w:val="hybridMultilevel"/>
    <w:tmpl w:val="956A9AE2"/>
    <w:lvl w:ilvl="0" w:tplc="04160005">
      <w:start w:val="1"/>
      <w:numFmt w:val="bullet"/>
      <w:lvlText w:val=""/>
      <w:lvlJc w:val="left"/>
      <w:pPr>
        <w:ind w:left="11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" w15:restartNumberingAfterBreak="0">
    <w:nsid w:val="2B4B12BA"/>
    <w:multiLevelType w:val="hybridMultilevel"/>
    <w:tmpl w:val="5934AC4A"/>
    <w:lvl w:ilvl="0" w:tplc="0416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FF"/>
    <w:rsid w:val="00240974"/>
    <w:rsid w:val="00326AF2"/>
    <w:rsid w:val="00335AB1"/>
    <w:rsid w:val="0035008B"/>
    <w:rsid w:val="00391577"/>
    <w:rsid w:val="00411E87"/>
    <w:rsid w:val="004628DB"/>
    <w:rsid w:val="005169DC"/>
    <w:rsid w:val="0061630C"/>
    <w:rsid w:val="006E61FF"/>
    <w:rsid w:val="00970184"/>
    <w:rsid w:val="0098228A"/>
    <w:rsid w:val="0098604F"/>
    <w:rsid w:val="00A0159C"/>
    <w:rsid w:val="00C81AF6"/>
    <w:rsid w:val="00C83E67"/>
    <w:rsid w:val="00CE0AFC"/>
    <w:rsid w:val="00E56927"/>
    <w:rsid w:val="00E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2A5C"/>
  <w15:docId w15:val="{56B8E46E-FED7-4B7A-8A26-8AF895DD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C81AF6"/>
    <w:pPr>
      <w:widowControl w:val="0"/>
      <w:spacing w:before="240" w:after="240"/>
      <w:ind w:left="436" w:right="141" w:hanging="294"/>
      <w:outlineLvl w:val="0"/>
    </w:pPr>
    <w:rPr>
      <w:rFonts w:ascii="Helvetica Neue" w:eastAsia="Helvetica Neue" w:hAnsi="Helvetica Neue" w:cs="Helvetica Neue"/>
      <w:b/>
      <w:sz w:val="18"/>
      <w:szCs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2">
    <w:name w:val="Normal2"/>
    <w:qFormat/>
    <w:rsid w:val="00F179D0"/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ind w:left="141" w:right="141" w:firstLine="300"/>
      <w:jc w:val="both"/>
    </w:pPr>
    <w:rPr>
      <w:rFonts w:ascii="Helvetica Neue" w:eastAsia="Helvetica Neue" w:hAnsi="Helvetica Neue" w:cs="Helvetica Neue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6D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D1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F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ALXxswFMWhYgpWQlymCzvOhPw==">AMUW2mUaasallzyximh1MRZ5pFUJI1q7kX49pivWAa0Uy5PSfwmqTq4bXxOLQ3TMw7vdW0SOSxZL9S4ZLXCkXz0/qGtT3nyAdYhmx1iWRDytRPO8ojJyZqhcfKNOsCSari0bXsFKrbwDAePk09f/gdOTd/DxGkdVCanDVrn/RhPYB9A/RKoO+f1VoIncX3sTM9KrUuZmv+nN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 Jeronymo</cp:lastModifiedBy>
  <cp:revision>2</cp:revision>
  <dcterms:created xsi:type="dcterms:W3CDTF">2021-10-18T21:03:00Z</dcterms:created>
  <dcterms:modified xsi:type="dcterms:W3CDTF">2021-10-18T21:03:00Z</dcterms:modified>
</cp:coreProperties>
</file>