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FBF3A" w14:textId="77777777" w:rsidR="00423CAA" w:rsidRDefault="004E583C" w:rsidP="000325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  <w:r w:rsidRPr="004E583C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Sistema </w:t>
      </w:r>
      <w:r w:rsidR="000325FD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para Aplicação de</w:t>
      </w:r>
      <w:r w:rsidRPr="004E583C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</w:t>
      </w:r>
      <w:r w:rsidRPr="004E583C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edidas de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P</w:t>
      </w:r>
      <w:r w:rsidRPr="004E583C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revenção para o </w:t>
      </w: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E</w:t>
      </w:r>
      <w:r w:rsidRPr="004E583C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nfrentamento da COVID-19</w:t>
      </w:r>
      <w:r w:rsidR="000325FD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 xml:space="preserve"> com </w:t>
      </w:r>
      <w:r w:rsidR="000325FD" w:rsidRPr="004E583C"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Monitoramento Remoto</w:t>
      </w:r>
    </w:p>
    <w:p w14:paraId="10280A89" w14:textId="77777777" w:rsidR="004E583C" w:rsidRDefault="004E58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b/>
          <w:color w:val="000000"/>
          <w:sz w:val="18"/>
          <w:szCs w:val="18"/>
        </w:rPr>
      </w:pPr>
    </w:p>
    <w:p w14:paraId="6B28E3FD" w14:textId="77777777" w:rsidR="00423CAA" w:rsidRDefault="000325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jc w:val="center"/>
        <w:rPr>
          <w:rFonts w:ascii="Helvetica Neue" w:eastAsia="Helvetica Neue" w:hAnsi="Helvetica Neue" w:cs="Helvetica Neue"/>
          <w:b/>
          <w:color w:val="FF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JOSÉ LÉLES SOARES ALVES</w:t>
      </w:r>
      <w:r w:rsidR="00AC0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Cajazeiras</w:t>
      </w:r>
      <w:r w:rsidR="00AC0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),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RAMON LEONN VICTOR MEDEIROS (IFPB, Campus João Pessoa), GUSTAVO SOARES VIEIRA </w:t>
      </w:r>
      <w:r w:rsidR="00AC095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(IFPB, Campus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Guarabira</w:t>
      </w:r>
      <w:r w:rsidR="00AC0957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</w:p>
    <w:p w14:paraId="1ABF3FEC" w14:textId="77777777" w:rsidR="00423CAA" w:rsidRDefault="00423C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6040080" w14:textId="77777777" w:rsidR="00423CAA" w:rsidRDefault="00AC09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E-mails: </w:t>
      </w:r>
      <w:hyperlink r:id="rId8">
        <w:r w:rsidR="004E583C" w:rsidRPr="004E583C">
          <w:rPr>
            <w:rFonts w:ascii="Helvetica Neue" w:eastAsia="Helvetica Neue" w:hAnsi="Helvetica Neue" w:cs="Helvetica Neue"/>
            <w:color w:val="000000"/>
            <w:sz w:val="16"/>
            <w:szCs w:val="16"/>
          </w:rPr>
          <w:t>jose.leles@academico.ifpb.edu.br</w:t>
        </w:r>
        <w:r>
          <w:rPr>
            <w:rFonts w:ascii="Helvetica Neue" w:eastAsia="Helvetica Neue" w:hAnsi="Helvetica Neue" w:cs="Helvetica Neue"/>
            <w:color w:val="000000"/>
            <w:sz w:val="16"/>
            <w:szCs w:val="16"/>
          </w:rPr>
          <w:t xml:space="preserve">, </w:t>
        </w:r>
      </w:hyperlink>
      <w:r w:rsidR="000325FD" w:rsidRPr="000325FD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ramon.medeiro@ifpb.edu.br, </w:t>
      </w:r>
      <w:r w:rsidR="000325FD">
        <w:rPr>
          <w:rFonts w:ascii="Helvetica Neue" w:eastAsia="Helvetica Neue" w:hAnsi="Helvetica Neue" w:cs="Helvetica Neue"/>
          <w:color w:val="000000"/>
          <w:sz w:val="16"/>
          <w:szCs w:val="16"/>
        </w:rPr>
        <w:t>gustavo.vieira</w:t>
      </w:r>
      <w:r w:rsidR="000325FD" w:rsidRPr="000325FD">
        <w:rPr>
          <w:rFonts w:ascii="Helvetica Neue" w:eastAsia="Helvetica Neue" w:hAnsi="Helvetica Neue" w:cs="Helvetica Neue"/>
          <w:color w:val="000000"/>
          <w:sz w:val="16"/>
          <w:szCs w:val="16"/>
        </w:rPr>
        <w:t>@</w:t>
      </w:r>
      <w:r w:rsidR="000325FD">
        <w:rPr>
          <w:rFonts w:ascii="Helvetica Neue" w:eastAsia="Helvetica Neue" w:hAnsi="Helvetica Neue" w:cs="Helvetica Neue"/>
          <w:sz w:val="16"/>
          <w:szCs w:val="16"/>
        </w:rPr>
        <w:t>i</w:t>
      </w:r>
      <w:r>
        <w:rPr>
          <w:rFonts w:ascii="Helvetica Neue" w:eastAsia="Helvetica Neue" w:hAnsi="Helvetica Neue" w:cs="Helvetica Neue"/>
          <w:sz w:val="16"/>
          <w:szCs w:val="16"/>
        </w:rPr>
        <w:t>fpb</w:t>
      </w:r>
      <w:r w:rsidR="000325FD">
        <w:rPr>
          <w:rFonts w:ascii="Helvetica Neue" w:eastAsia="Helvetica Neue" w:hAnsi="Helvetica Neue" w:cs="Helvetica Neue"/>
          <w:sz w:val="16"/>
          <w:szCs w:val="16"/>
        </w:rPr>
        <w:t>.edu</w:t>
      </w:r>
      <w:r>
        <w:rPr>
          <w:rFonts w:ascii="Helvetica Neue" w:eastAsia="Helvetica Neue" w:hAnsi="Helvetica Neue" w:cs="Helvetica Neue"/>
          <w:sz w:val="16"/>
          <w:szCs w:val="16"/>
        </w:rPr>
        <w:t>.br.</w:t>
      </w:r>
    </w:p>
    <w:p w14:paraId="5293F814" w14:textId="77777777" w:rsidR="00423CAA" w:rsidRDefault="00AC09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Área de conhecimento:</w:t>
      </w:r>
      <w:r w:rsidR="004E583C"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 xml:space="preserve"> Automação e Tecnologia da Informação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.</w:t>
      </w:r>
    </w:p>
    <w:p w14:paraId="11A0FF58" w14:textId="77777777" w:rsidR="00423CAA" w:rsidRDefault="00AC09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left="141" w:right="141"/>
        <w:rPr>
          <w:rFonts w:ascii="Helvetica Neue" w:eastAsia="Helvetica Neue" w:hAnsi="Helvetica Neue" w:cs="Helvetica Neue"/>
          <w:color w:val="000000"/>
          <w:sz w:val="16"/>
          <w:szCs w:val="16"/>
        </w:rPr>
      </w:pPr>
      <w:r>
        <w:rPr>
          <w:rFonts w:ascii="Helvetica Neue" w:eastAsia="Helvetica Neue" w:hAnsi="Helvetica Neue" w:cs="Helvetica Neue"/>
          <w:b/>
          <w:color w:val="000000"/>
          <w:sz w:val="16"/>
          <w:szCs w:val="16"/>
        </w:rPr>
        <w:t>Palavras-Chave</w:t>
      </w:r>
      <w:r>
        <w:rPr>
          <w:rFonts w:ascii="Helvetica Neue" w:eastAsia="Helvetica Neue" w:hAnsi="Helvetica Neue" w:cs="Helvetica Neue"/>
          <w:color w:val="000000"/>
          <w:sz w:val="16"/>
          <w:szCs w:val="16"/>
        </w:rPr>
        <w:t>:</w:t>
      </w:r>
      <w:r w:rsidR="000325FD">
        <w:rPr>
          <w:rFonts w:ascii="Helvetica Neue" w:eastAsia="Helvetica Neue" w:hAnsi="Helvetica Neue" w:cs="Helvetica Neue"/>
          <w:color w:val="000000"/>
          <w:sz w:val="16"/>
          <w:szCs w:val="16"/>
        </w:rPr>
        <w:t xml:space="preserve"> sistema embarcado; internet das coisas; aferição de temperatura; monitoramento de ambientes; gestão on-line</w:t>
      </w:r>
    </w:p>
    <w:p w14:paraId="687091E8" w14:textId="77777777" w:rsidR="00423CAA" w:rsidRDefault="00423C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19A614D" w14:textId="77777777" w:rsidR="004E583C" w:rsidRPr="00AA6EB7" w:rsidRDefault="00AC0957" w:rsidP="00AA6EB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Introdução</w:t>
      </w:r>
    </w:p>
    <w:p w14:paraId="5A938FA7" w14:textId="61C7CCD0" w:rsidR="004E583C" w:rsidRDefault="00FF6CD4" w:rsidP="005863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Considerando o</w:t>
      </w:r>
      <w:r w:rsidR="004E583C" w:rsidRPr="004E583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cenário</w:t>
      </w:r>
      <w:r w:rsidR="004E583C" w:rsidRPr="004E583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pand</w:t>
      </w:r>
      <w:r w:rsidR="008C51AA">
        <w:rPr>
          <w:rFonts w:ascii="Helvetica Neue" w:eastAsia="Helvetica Neue" w:hAnsi="Helvetica Neue" w:cs="Helvetica Neue"/>
          <w:color w:val="000000"/>
          <w:sz w:val="18"/>
          <w:szCs w:val="18"/>
        </w:rPr>
        <w:t>ê</w:t>
      </w:r>
      <w:r w:rsidR="004E583C" w:rsidRPr="004E583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mico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que vivenciamos, bem como o aprendizado proporcionado pela situação</w:t>
      </w:r>
      <w:r w:rsidR="004E583C" w:rsidRPr="004E583C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percebemos que</w:t>
      </w:r>
      <w:r w:rsidR="004E583C" w:rsidRPr="004E583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B612E8">
        <w:rPr>
          <w:rFonts w:ascii="Helvetica Neue" w:eastAsia="Helvetica Neue" w:hAnsi="Helvetica Neue" w:cs="Helvetica Neue"/>
          <w:color w:val="000000"/>
          <w:sz w:val="18"/>
          <w:szCs w:val="18"/>
        </w:rPr>
        <w:t>medidas</w:t>
      </w:r>
      <w:r w:rsidR="004E583C" w:rsidRPr="004E583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para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mitigação</w:t>
      </w:r>
      <w:r w:rsidR="004E583C" w:rsidRPr="004E583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do</w:t>
      </w:r>
      <w:r w:rsidR="004E583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contágio </w:t>
      </w:r>
      <w:r w:rsidR="00B612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representam ações de fundamental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relevância</w:t>
      </w:r>
      <w:r w:rsidR="00B612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uma vez, que ajudam na diminuição do número de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contaminados e, consequentemente, de </w:t>
      </w:r>
      <w:r w:rsidR="008C51AA">
        <w:rPr>
          <w:rFonts w:ascii="Helvetica Neue" w:eastAsia="Helvetica Neue" w:hAnsi="Helvetica Neue" w:cs="Helvetica Neue"/>
          <w:color w:val="000000"/>
          <w:sz w:val="18"/>
          <w:szCs w:val="18"/>
        </w:rPr>
        <w:t>ó</w:t>
      </w:r>
      <w:r w:rsidR="00B612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bitos.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Tanto o mercado quanto o meio acadêmico tem buscado desenvolver soluções aplicando tecnologias na tentativa de diminuir o contato entre humanos e, assim, dar continuidade aos processos inerentes a cada realidade. </w:t>
      </w:r>
      <w:r w:rsidR="00B612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Diante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dessa realidade</w:t>
      </w:r>
      <w:r w:rsidR="005863A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surgem questionamentos como: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é possível </w:t>
      </w:r>
      <w:r w:rsidR="005863A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prover um sistema embarcado </w:t>
      </w:r>
      <w:r w:rsidR="00B612E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capaz de oferecer funções que </w:t>
      </w:r>
      <w:r w:rsidR="007D3FCD">
        <w:rPr>
          <w:rFonts w:ascii="Helvetica Neue" w:eastAsia="Helvetica Neue" w:hAnsi="Helvetica Neue" w:cs="Helvetica Neue"/>
          <w:color w:val="000000"/>
          <w:sz w:val="18"/>
          <w:szCs w:val="18"/>
        </w:rPr>
        <w:t>auxili</w:t>
      </w:r>
      <w:r w:rsidR="00452B94"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 w:rsidR="007D3FC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m </w:t>
      </w:r>
      <w:r w:rsidR="008C51AA">
        <w:rPr>
          <w:rFonts w:ascii="Helvetica Neue" w:eastAsia="Helvetica Neue" w:hAnsi="Helvetica Neue" w:cs="Helvetica Neue"/>
          <w:color w:val="000000"/>
          <w:sz w:val="18"/>
          <w:szCs w:val="18"/>
        </w:rPr>
        <w:t>na</w:t>
      </w:r>
      <w:r w:rsidR="007D3FC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execução de ações para prevenção de riscos</w:t>
      </w:r>
      <w:r w:rsidR="00417AF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5863A4">
        <w:rPr>
          <w:rFonts w:ascii="Helvetica Neue" w:eastAsia="Helvetica Neue" w:hAnsi="Helvetica Neue" w:cs="Helvetica Neue"/>
          <w:color w:val="000000"/>
          <w:sz w:val="18"/>
          <w:szCs w:val="18"/>
        </w:rPr>
        <w:t>como superlotação de ambientes? Como atender à necessidade de prover álcool em gel e aferição de temperatura em vários ambientes sem atribuir esta atividade à humanos?</w:t>
      </w:r>
    </w:p>
    <w:p w14:paraId="69FADAD9" w14:textId="464DF1F5" w:rsidR="00980C0C" w:rsidRDefault="00FF6CD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Desta forma</w:t>
      </w:r>
      <w:r w:rsidR="005863A4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este </w:t>
      </w:r>
      <w:r w:rsidR="00980C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trabalho tem como objetivo o desenvolvimento de um </w:t>
      </w:r>
      <w:r w:rsidR="005863A4">
        <w:rPr>
          <w:rFonts w:ascii="Helvetica Neue" w:eastAsia="Helvetica Neue" w:hAnsi="Helvetica Neue" w:cs="Helvetica Neue"/>
          <w:color w:val="000000"/>
          <w:sz w:val="18"/>
          <w:szCs w:val="18"/>
        </w:rPr>
        <w:t>sistema embarcado gerenciado remotamente</w:t>
      </w:r>
      <w:r w:rsidR="00E3502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980C0C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para possibilitar as funções de: prevenção de algomerações em ambientes específicos; aferição da temperatura corporal sem contato direto; </w:t>
      </w:r>
      <w:r w:rsidR="00044C1E">
        <w:rPr>
          <w:rFonts w:ascii="Helvetica Neue" w:eastAsia="Helvetica Neue" w:hAnsi="Helvetica Neue" w:cs="Helvetica Neue"/>
          <w:color w:val="000000"/>
          <w:sz w:val="18"/>
          <w:szCs w:val="18"/>
        </w:rPr>
        <w:t>despejo de álcool em gel; verificação de credenciamento</w:t>
      </w:r>
      <w:r w:rsidR="00E35025">
        <w:rPr>
          <w:rFonts w:ascii="Helvetica Neue" w:eastAsia="Helvetica Neue" w:hAnsi="Helvetica Neue" w:cs="Helvetica Neue"/>
          <w:color w:val="000000"/>
          <w:sz w:val="18"/>
          <w:szCs w:val="18"/>
        </w:rPr>
        <w:t>; armazenamento de histórico de uso, bem como, supervisão e controle de ambientes e variáveis.</w:t>
      </w:r>
    </w:p>
    <w:p w14:paraId="57AAA739" w14:textId="77777777" w:rsidR="005863A4" w:rsidRDefault="005863A4" w:rsidP="00563B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Em um cenário em que medidas sanitárias são extremamente necessárias, é preciso ir além de um sistema que apenas dispense o álcool em gel ou afira temperatura. A ideia a ser desenvolvida nessa pesquisa possibilita </w:t>
      </w:r>
      <w:r w:rsidR="00563B6B">
        <w:rPr>
          <w:rFonts w:ascii="Helvetica Neue" w:eastAsia="Helvetica Neue" w:hAnsi="Helvetica Neue" w:cs="Helvetica Neue"/>
          <w:color w:val="000000"/>
          <w:sz w:val="18"/>
          <w:szCs w:val="18"/>
        </w:rPr>
        <w:t>a contagem em tempo real de pessoas no ambiente e o rastreamento de quem esteve em cada ambiente e o período de duração da estadia.</w:t>
      </w:r>
    </w:p>
    <w:p w14:paraId="48DE213B" w14:textId="3D98DA42" w:rsidR="007D3FCD" w:rsidRDefault="00563B6B" w:rsidP="00563B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seguir há um breve relato dos Materiais e Métodos utilizados, os Resultados parciais obtidos e a respectiva discussão a seu respeito</w:t>
      </w:r>
      <w:r w:rsidR="00C072A7">
        <w:rPr>
          <w:rFonts w:ascii="Helvetica Neue" w:eastAsia="Helvetica Neue" w:hAnsi="Helvetica Neue" w:cs="Helvetica Neue"/>
          <w:color w:val="000000"/>
          <w:sz w:val="18"/>
          <w:szCs w:val="18"/>
        </w:rPr>
        <w:t>. P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or fim, apresentamos as considerações finais e os agradecimentos. </w:t>
      </w:r>
    </w:p>
    <w:p w14:paraId="0CADA104" w14:textId="77777777" w:rsidR="00423CAA" w:rsidRDefault="00AC09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Materiais e Métodos</w:t>
      </w:r>
    </w:p>
    <w:p w14:paraId="7C06BBFD" w14:textId="578A6DB3" w:rsidR="00C62840" w:rsidRDefault="00C62840" w:rsidP="00563B6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Para o desenvolvimento do projeto foi</w:t>
      </w:r>
      <w:r w:rsidR="00C072A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inicialmente, realizada uma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pesquisas a respeito d</w:t>
      </w:r>
      <w:r w:rsidR="00297A25"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componentes, softwares e protocolos</w:t>
      </w:r>
      <w:r w:rsidR="008036E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comunicação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necessários para</w:t>
      </w:r>
      <w:r w:rsidR="00D7645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297A25">
        <w:rPr>
          <w:rFonts w:ascii="Helvetica Neue" w:eastAsia="Helvetica Neue" w:hAnsi="Helvetica Neue" w:cs="Helvetica Neue"/>
          <w:color w:val="000000"/>
          <w:sz w:val="18"/>
          <w:szCs w:val="18"/>
        </w:rPr>
        <w:t>a operação</w:t>
      </w:r>
      <w:r w:rsidR="00D7645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  <w:r w:rsidR="00563B6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Bem como a definição do fluxo de funcionamento da solução. </w:t>
      </w:r>
    </w:p>
    <w:p w14:paraId="2966D930" w14:textId="5192FF1C" w:rsidR="00D76451" w:rsidRDefault="00563B6B" w:rsidP="00D764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Sobre</w:t>
      </w:r>
      <w:r w:rsidR="00D7645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modo de </w:t>
      </w:r>
      <w:r w:rsidR="00C072A7">
        <w:rPr>
          <w:rFonts w:ascii="Helvetica Neue" w:eastAsia="Helvetica Neue" w:hAnsi="Helvetica Neue" w:cs="Helvetica Neue"/>
          <w:color w:val="000000"/>
          <w:sz w:val="18"/>
          <w:szCs w:val="18"/>
        </w:rPr>
        <w:t>funcionamento, foram</w:t>
      </w:r>
      <w:r w:rsidR="00D7645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defin</w:t>
      </w:r>
      <w:r w:rsidR="00C072A7">
        <w:rPr>
          <w:rFonts w:ascii="Helvetica Neue" w:eastAsia="Helvetica Neue" w:hAnsi="Helvetica Neue" w:cs="Helvetica Neue"/>
          <w:color w:val="000000"/>
          <w:sz w:val="18"/>
          <w:szCs w:val="18"/>
        </w:rPr>
        <w:t>idos</w:t>
      </w:r>
      <w:r w:rsidR="00D7645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alguns requisito</w:t>
      </w:r>
      <w:r w:rsidR="00297A25">
        <w:rPr>
          <w:rFonts w:ascii="Helvetica Neue" w:eastAsia="Helvetica Neue" w:hAnsi="Helvetica Neue" w:cs="Helvetica Neue"/>
          <w:color w:val="000000"/>
          <w:sz w:val="18"/>
          <w:szCs w:val="18"/>
        </w:rPr>
        <w:t>s como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:</w:t>
      </w:r>
      <w:r w:rsidR="00297A2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necessidade de software gratuito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e/ou </w:t>
      </w:r>
      <w:r w:rsidRPr="00563B6B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open-source</w:t>
      </w:r>
      <w:r w:rsidR="00297A2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compatível para a função de supervisão e controle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de forma que o</w:t>
      </w:r>
      <w:r w:rsidR="00297A2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sistema embarcado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seja associado ao conceito de Internet das Coisas </w:t>
      </w:r>
      <w:r w:rsidR="00325165" w:rsidRPr="00325165">
        <w:rPr>
          <w:rFonts w:ascii="Helvetica Neue" w:eastAsia="Helvetica Neue" w:hAnsi="Helvetica Neue" w:cs="Helvetica Neue"/>
          <w:color w:val="000000"/>
          <w:sz w:val="18"/>
          <w:szCs w:val="18"/>
        </w:rPr>
        <w:t>(</w:t>
      </w:r>
      <w:r w:rsidR="00325165" w:rsidRPr="00563B6B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Internet of Things - I</w:t>
      </w:r>
      <w:r w:rsidRPr="00563B6B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oT</w:t>
      </w:r>
      <w:r w:rsidR="00325165" w:rsidRPr="00325165">
        <w:rPr>
          <w:rFonts w:ascii="Helvetica Neue" w:eastAsia="Helvetica Neue" w:hAnsi="Helvetica Neue" w:cs="Helvetica Neue"/>
          <w:color w:val="000000"/>
          <w:sz w:val="18"/>
          <w:szCs w:val="18"/>
        </w:rPr>
        <w:t>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; </w:t>
      </w:r>
      <w:r w:rsidR="00297A2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sensores de movimentação com </w:t>
      </w:r>
      <w:r w:rsidRPr="00563B6B">
        <w:rPr>
          <w:rFonts w:ascii="Helvetica Neue" w:eastAsia="Helvetica Neue" w:hAnsi="Helvetica Neue" w:cs="Helvetica Neue"/>
          <w:color w:val="000000"/>
          <w:sz w:val="18"/>
          <w:szCs w:val="18"/>
        </w:rPr>
        <w:t>capacidade</w:t>
      </w:r>
      <w:r w:rsidR="00297A2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 det</w:t>
      </w:r>
      <w:r w:rsidR="00EE2A8E">
        <w:rPr>
          <w:rFonts w:ascii="Helvetica Neue" w:eastAsia="Helvetica Neue" w:hAnsi="Helvetica Neue" w:cs="Helvetica Neue"/>
          <w:color w:val="000000"/>
          <w:sz w:val="18"/>
          <w:szCs w:val="18"/>
        </w:rPr>
        <w:t>e</w:t>
      </w:r>
      <w:r w:rsidR="00297A2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ctar a passagem de pessoas,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sem gerar informações erradas; além d</w:t>
      </w:r>
      <w:r w:rsidR="00297A25">
        <w:rPr>
          <w:rFonts w:ascii="Helvetica Neue" w:eastAsia="Helvetica Neue" w:hAnsi="Helvetica Neue" w:cs="Helvetica Neue"/>
          <w:color w:val="000000"/>
          <w:sz w:val="18"/>
          <w:szCs w:val="18"/>
        </w:rPr>
        <w:t>e outras necessidades encontradas para cada função que o p</w:t>
      </w:r>
      <w:r w:rsidR="008C51AA">
        <w:rPr>
          <w:rFonts w:ascii="Helvetica Neue" w:eastAsia="Helvetica Neue" w:hAnsi="Helvetica Neue" w:cs="Helvetica Neue"/>
          <w:color w:val="000000"/>
          <w:sz w:val="18"/>
          <w:szCs w:val="18"/>
        </w:rPr>
        <w:t>ro</w:t>
      </w:r>
      <w:r w:rsidR="00297A25">
        <w:rPr>
          <w:rFonts w:ascii="Helvetica Neue" w:eastAsia="Helvetica Neue" w:hAnsi="Helvetica Neue" w:cs="Helvetica Neue"/>
          <w:color w:val="000000"/>
          <w:sz w:val="18"/>
          <w:szCs w:val="18"/>
        </w:rPr>
        <w:t>jeto se dedica</w:t>
      </w:r>
      <w:r w:rsidR="00D76451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</w:p>
    <w:p w14:paraId="69A6DF13" w14:textId="45002FCF" w:rsidR="00427802" w:rsidRDefault="00930066" w:rsidP="00AA6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Foi idealizado um modelo capaz de integrar tais funcionalidades e ser instalado em diversos ambientes para trabalho</w:t>
      </w:r>
      <w:r w:rsidR="00C072A7">
        <w:rPr>
          <w:rFonts w:ascii="Helvetica Neue" w:eastAsia="Helvetica Neue" w:hAnsi="Helvetica Neue" w:cs="Helvetica Neue"/>
          <w:color w:val="000000"/>
          <w:sz w:val="18"/>
          <w:szCs w:val="18"/>
        </w:rPr>
        <w:t>. 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modelo primário é composto por módulos, que lhe conferem a instrumentalização para cada aplicação, sen</w:t>
      </w:r>
      <w:r w:rsidR="009B7D15">
        <w:rPr>
          <w:rFonts w:ascii="Helvetica Neue" w:eastAsia="Helvetica Neue" w:hAnsi="Helvetica Neue" w:cs="Helvetica Neue"/>
          <w:color w:val="000000"/>
          <w:sz w:val="18"/>
          <w:szCs w:val="18"/>
        </w:rPr>
        <w:t>d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eles: </w:t>
      </w:r>
      <w:r w:rsidR="009B7D1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módulo de reconhecimento</w:t>
      </w:r>
      <w:r w:rsidR="00427802">
        <w:rPr>
          <w:rFonts w:ascii="Helvetica Neue" w:eastAsia="Helvetica Neue" w:hAnsi="Helvetica Neue" w:cs="Helvetica Neue"/>
          <w:color w:val="000000"/>
          <w:sz w:val="18"/>
          <w:szCs w:val="18"/>
        </w:rPr>
        <w:t>/identificação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módulo </w:t>
      </w:r>
      <w:r w:rsidR="00B10C4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de </w:t>
      </w:r>
      <w:r w:rsidR="00357370" w:rsidRPr="00357370">
        <w:rPr>
          <w:rFonts w:ascii="Helvetica Neue" w:eastAsia="Helvetica Neue" w:hAnsi="Helvetica Neue" w:cs="Helvetica Neue"/>
          <w:color w:val="000000"/>
          <w:sz w:val="18"/>
          <w:szCs w:val="18"/>
        </w:rPr>
        <w:t>interface homem-máquina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, módulo de aferição da temperatura, módulo de dispensa de álcool em gel e</w:t>
      </w:r>
      <w:r w:rsidR="00B10C4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módulo de detecção de </w:t>
      </w:r>
      <w:r w:rsidR="00AA6EB7">
        <w:rPr>
          <w:rFonts w:ascii="Helvetica Neue" w:eastAsia="Helvetica Neue" w:hAnsi="Helvetica Neue" w:cs="Helvetica Neue"/>
          <w:color w:val="000000"/>
          <w:sz w:val="18"/>
          <w:szCs w:val="18"/>
        </w:rPr>
        <w:t>movimento/presença</w:t>
      </w:r>
      <w:r w:rsidR="009B7D15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</w:p>
    <w:p w14:paraId="41C8D789" w14:textId="77777777" w:rsidR="00357370" w:rsidRDefault="009B7D15" w:rsidP="00AA6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Na Figura 01 é possível visualizar a </w:t>
      </w:r>
      <w:r w:rsidRPr="009B7D15">
        <w:rPr>
          <w:rFonts w:ascii="Helvetica Neue" w:eastAsia="Helvetica Neue" w:hAnsi="Helvetica Neue" w:cs="Helvetica Neue"/>
          <w:color w:val="000000"/>
          <w:sz w:val="18"/>
          <w:szCs w:val="18"/>
        </w:rPr>
        <w:t>concepção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desse modelo</w:t>
      </w:r>
      <w:r w:rsidR="00B10C40">
        <w:rPr>
          <w:rFonts w:ascii="Helvetica Neue" w:eastAsia="Helvetica Neue" w:hAnsi="Helvetica Neue" w:cs="Helvetica Neue"/>
          <w:color w:val="000000"/>
          <w:sz w:val="18"/>
          <w:szCs w:val="18"/>
        </w:rPr>
        <w:t>, bem como, uma cronologia de uso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5101715E" w14:textId="77777777" w:rsidR="00AA6EB7" w:rsidRDefault="00AA6EB7" w:rsidP="00AA6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3F6711BE" w14:textId="77777777" w:rsidR="00427802" w:rsidRDefault="00427802" w:rsidP="00AA6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02083C2" w14:textId="77777777" w:rsidR="00427802" w:rsidRDefault="00427802" w:rsidP="00AA6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A6B8C3C" w14:textId="77777777" w:rsidR="00427802" w:rsidRDefault="00427802" w:rsidP="00AA6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AEF9CDB" w14:textId="77777777" w:rsidR="00427802" w:rsidRDefault="00427802" w:rsidP="00AA6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55616D33" w14:textId="77777777" w:rsidR="00427802" w:rsidRDefault="00427802" w:rsidP="00AA6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15A7303F" w14:textId="77777777" w:rsidR="00427802" w:rsidRDefault="00427802" w:rsidP="00AA6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49F297E2" w14:textId="77777777" w:rsidR="00427802" w:rsidRDefault="00427802" w:rsidP="00AA6EB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7AB99F60" w14:textId="77777777" w:rsidR="00357370" w:rsidRDefault="00357370" w:rsidP="009B7D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center"/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>Figura 01 – idealização do modeo e cronologia de uso.</w:t>
      </w:r>
    </w:p>
    <w:p w14:paraId="3E2423C1" w14:textId="77777777" w:rsidR="00357370" w:rsidRDefault="00357370" w:rsidP="009B7D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center"/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</w:pPr>
    </w:p>
    <w:p w14:paraId="0B7C82F3" w14:textId="77777777" w:rsidR="009B7D15" w:rsidRDefault="009B7D15" w:rsidP="009B7D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center"/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 xml:space="preserve"> </w:t>
      </w:r>
      <w:r w:rsidR="00AF3B66"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 xml:space="preserve">    </w:t>
      </w: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drawing>
          <wp:inline distT="0" distB="0" distL="0" distR="0" wp14:anchorId="7114417A" wp14:editId="3120D2F1">
            <wp:extent cx="2879536" cy="1501253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794" cy="1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 xml:space="preserve"> </w:t>
      </w:r>
      <w:r w:rsidR="00427802"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drawing>
          <wp:inline distT="0" distB="0" distL="0" distR="0" wp14:anchorId="53493780" wp14:editId="3AE2FC12">
            <wp:extent cx="2848555" cy="1501200"/>
            <wp:effectExtent l="0" t="0" r="9525" b="3810"/>
            <wp:docPr id="6" name="Imagem 6" descr="Imagem de vídeo game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Imagem de vídeo game&#10;&#10;Descrição gerada automaticamente com confiança baixa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555" cy="15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863F7" w14:textId="77777777" w:rsidR="00AF3B66" w:rsidRPr="00427802" w:rsidRDefault="00427802" w:rsidP="00427802">
      <w:pPr>
        <w:pStyle w:val="PargrafodaLista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</w:pPr>
      <w:r w:rsidRPr="00890C30"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>Realizando identificação</w:t>
      </w:r>
      <w:r w:rsidR="00AF3B66" w:rsidRPr="00427802"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 xml:space="preserve">; </w:t>
      </w:r>
      <w:r w:rsidR="00890C30" w:rsidRPr="00427802"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 xml:space="preserve">      </w:t>
      </w:r>
      <w:r w:rsidR="00AF3B66" w:rsidRPr="00427802"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 xml:space="preserve">          </w:t>
      </w:r>
      <w:r w:rsidR="00AF3B66" w:rsidRPr="00427802"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ab/>
        <w:t xml:space="preserve"> </w:t>
      </w: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ab/>
      </w:r>
      <w:r w:rsidR="00AF3B66" w:rsidRPr="00427802"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 xml:space="preserve">   (b)</w:t>
      </w:r>
      <w:r w:rsidRPr="00427802"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>Realizando medição da temperatura</w:t>
      </w:r>
      <w:r w:rsidR="00AF3B66" w:rsidRPr="00427802"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 xml:space="preserve">           </w:t>
      </w:r>
    </w:p>
    <w:p w14:paraId="36DFE3B5" w14:textId="77777777" w:rsidR="00357370" w:rsidRPr="00D13277" w:rsidRDefault="00357370" w:rsidP="00427802">
      <w:pPr>
        <w:widowControl w:val="0"/>
        <w:spacing w:line="288" w:lineRule="auto"/>
        <w:ind w:right="141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Figura 01: (Fonte própria).</w:t>
      </w:r>
    </w:p>
    <w:p w14:paraId="462F5C96" w14:textId="77777777" w:rsidR="00357370" w:rsidRDefault="00357370" w:rsidP="00BD6F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1FFCB6C" w14:textId="77777777" w:rsidR="00EE2A8E" w:rsidRDefault="00EE2A8E" w:rsidP="00EE2A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O módulo de detecção de movimento/presença é composto por três sensores ópticos difusos, dispostos de forma sequencial de modo a ser possível detectar trajetórias de entrada e saída de um objeto por vez, bem como, identificar se um obstáculo encontra-se na frente do dispositivo. O módulo tem o objetivo de detectar trajetórias ou a presença de pessoas, porém os teste foram apenas realizados com objetos (caixas) passando pelo módulo.</w:t>
      </w:r>
    </w:p>
    <w:p w14:paraId="6D2BBB68" w14:textId="3336F20A" w:rsidR="00EE2A8E" w:rsidRDefault="00EE2A8E" w:rsidP="00EE2A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Para a função de controlador foi utlizado o sistema embarcado ESP32, por apresentar recursos de comunicação </w:t>
      </w:r>
      <w:r w:rsidRPr="00EE2A8E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wireless</w:t>
      </w:r>
      <w:r w:rsidRPr="008F489F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além do seu bom custo benefício </w:t>
      </w:r>
      <w:r w:rsidRPr="008F489F">
        <w:rPr>
          <w:rFonts w:ascii="Helvetica Neue" w:eastAsia="Helvetica Neue" w:hAnsi="Helvetica Neue" w:cs="Helvetica Neue"/>
          <w:color w:val="000000"/>
          <w:sz w:val="18"/>
          <w:szCs w:val="18"/>
        </w:rPr>
        <w:t>(ESPRESSIF SYSTEMS, 2020)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41C1886E" w14:textId="77777777" w:rsidR="00EE2A8E" w:rsidRDefault="00EE2A8E" w:rsidP="00EE2A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protocolo de comunicação utilizado foi o Modbus TCP IP , por ser um protocolo confiavés e robusto sendo muito utilizado em aplicações industriais </w:t>
      </w:r>
      <w:r w:rsidRPr="008D39D1">
        <w:rPr>
          <w:rFonts w:ascii="Helvetica Neue" w:eastAsia="Helvetica Neue" w:hAnsi="Helvetica Neue" w:cs="Helvetica Neue"/>
          <w:color w:val="000000"/>
          <w:sz w:val="18"/>
          <w:szCs w:val="18"/>
        </w:rPr>
        <w:t>(FREITAS, C. 2014).</w:t>
      </w:r>
    </w:p>
    <w:p w14:paraId="389BC358" w14:textId="66393F87" w:rsidR="00EE2A8E" w:rsidRDefault="00EE2A8E" w:rsidP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Para o monitoramento remoto da aferição realizada pelo disposit</w:t>
      </w:r>
      <w:r w:rsidR="00C072A7">
        <w:rPr>
          <w:rFonts w:ascii="Helvetica Neue" w:eastAsia="Helvetica Neue" w:hAnsi="Helvetica Neue" w:cs="Helvetica Neue"/>
          <w:color w:val="000000"/>
          <w:sz w:val="18"/>
          <w:szCs w:val="18"/>
        </w:rPr>
        <w:t>i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vo, foi utilizado um </w:t>
      </w:r>
      <w:r w:rsidR="00C072A7">
        <w:rPr>
          <w:rFonts w:ascii="Helvetica Neue" w:eastAsia="Helvetica Neue" w:hAnsi="Helvetica Neue" w:cs="Helvetica Neue"/>
          <w:color w:val="000000"/>
          <w:sz w:val="18"/>
          <w:szCs w:val="18"/>
        </w:rPr>
        <w:t>sistema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SCADA </w:t>
      </w:r>
      <w:r w:rsidRPr="00824B7A">
        <w:rPr>
          <w:rFonts w:ascii="Helvetica Neue" w:eastAsia="Helvetica Neue" w:hAnsi="Helvetica Neue" w:cs="Helvetica Neue"/>
          <w:color w:val="000000"/>
          <w:sz w:val="18"/>
          <w:szCs w:val="18"/>
        </w:rPr>
        <w:t>(</w:t>
      </w:r>
      <w:r w:rsidRPr="00C072A7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 xml:space="preserve">Supervisory Control And Data </w:t>
      </w:r>
      <w:proofErr w:type="spellStart"/>
      <w:r w:rsidRPr="00C072A7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>Acquisition</w:t>
      </w:r>
      <w:proofErr w:type="spellEnd"/>
      <w:r w:rsidR="00C072A7" w:rsidRPr="00C072A7">
        <w:rPr>
          <w:rFonts w:ascii="Helvetica Neue" w:eastAsia="Helvetica Neue" w:hAnsi="Helvetica Neue" w:cs="Helvetica Neue"/>
          <w:i/>
          <w:iCs/>
          <w:color w:val="000000"/>
          <w:sz w:val="18"/>
          <w:szCs w:val="18"/>
        </w:rPr>
        <w:t xml:space="preserve">), </w:t>
      </w:r>
      <w:r w:rsidR="00C072A7">
        <w:rPr>
          <w:rFonts w:ascii="Helvetica Neue" w:eastAsia="Helvetica Neue" w:hAnsi="Helvetica Neue" w:cs="Helvetica Neue"/>
          <w:color w:val="000000"/>
          <w:sz w:val="18"/>
          <w:szCs w:val="18"/>
        </w:rPr>
        <w:t>ou</w:t>
      </w:r>
      <w:r w:rsidRPr="00824B7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Sistema de Supervisão e Aquisição de Dados</w:t>
      </w:r>
      <w:r w:rsidR="00C072A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em tradução livre. Para isso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o </w:t>
      </w:r>
      <w:proofErr w:type="spellStart"/>
      <w:r>
        <w:rPr>
          <w:rFonts w:ascii="Helvetica Neue" w:eastAsia="Helvetica Neue" w:hAnsi="Helvetica Neue" w:cs="Helvetica Neue"/>
          <w:color w:val="000000"/>
          <w:sz w:val="18"/>
          <w:szCs w:val="18"/>
        </w:rPr>
        <w:t>ScadaBR</w:t>
      </w:r>
      <w:proofErr w:type="spellEnd"/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 w:rsidR="00C072A7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foi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software escolhido, por ser gratuito, apresentar diversas ferramentas para um desenvolvimento rápido, além de ser utilizado em ambientes industriais devido a sua confiabilidade </w:t>
      </w:r>
      <w:r w:rsidRPr="00824B7A">
        <w:rPr>
          <w:rFonts w:ascii="Helvetica Neue" w:eastAsia="Helvetica Neue" w:hAnsi="Helvetica Neue" w:cs="Helvetica Neue"/>
          <w:color w:val="000000"/>
          <w:sz w:val="18"/>
          <w:szCs w:val="18"/>
        </w:rPr>
        <w:t>(SCADABR, 2017)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. </w:t>
      </w:r>
    </w:p>
    <w:p w14:paraId="4AA1E993" w14:textId="77777777" w:rsidR="00423CAA" w:rsidRDefault="00AC09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436" w:right="141" w:hanging="294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b/>
          <w:color w:val="000000"/>
          <w:sz w:val="18"/>
          <w:szCs w:val="18"/>
        </w:rPr>
        <w:t>Resultados e Discussão</w:t>
      </w:r>
    </w:p>
    <w:p w14:paraId="408A87BD" w14:textId="77777777" w:rsidR="005B1DC8" w:rsidRDefault="00AA6EB7" w:rsidP="00395D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projeto apresenta resultados parciais referentes a </w:t>
      </w:r>
      <w:r w:rsidR="008E6F0D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simulação da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aferição do fluxo de pessoas em um ambiente</w:t>
      </w:r>
      <w:r w:rsidR="00AD1D22">
        <w:rPr>
          <w:rFonts w:ascii="Helvetica Neue" w:eastAsia="Helvetica Neue" w:hAnsi="Helvetica Neue" w:cs="Helvetica Neue"/>
          <w:color w:val="000000"/>
          <w:sz w:val="18"/>
          <w:szCs w:val="18"/>
        </w:rPr>
        <w:t>. 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travéz </w:t>
      </w:r>
      <w:r w:rsidR="005B1DC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da integração entre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 módulo de detecção de movimento/presença, </w:t>
      </w:r>
      <w:r w:rsidR="00714834">
        <w:rPr>
          <w:rFonts w:ascii="Helvetica Neue" w:eastAsia="Helvetica Neue" w:hAnsi="Helvetica Neue" w:cs="Helvetica Neue"/>
          <w:color w:val="000000"/>
          <w:sz w:val="18"/>
          <w:szCs w:val="18"/>
        </w:rPr>
        <w:t>um controlador, um protocolo de comunicação e um sistemas para supervisão e controle</w:t>
      </w:r>
      <w:r w:rsidR="00AD1D22">
        <w:rPr>
          <w:rFonts w:ascii="Helvetica Neue" w:eastAsia="Helvetica Neue" w:hAnsi="Helvetica Neue" w:cs="Helvetica Neue"/>
          <w:color w:val="000000"/>
          <w:sz w:val="18"/>
          <w:szCs w:val="18"/>
        </w:rPr>
        <w:t>,</w:t>
      </w:r>
      <w:r w:rsidR="005B1DC8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foi possível o reconhecimento de </w:t>
      </w:r>
      <w:r w:rsidR="003E3DDB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objetos </w:t>
      </w:r>
      <w:r w:rsidR="005B1DC8">
        <w:rPr>
          <w:rFonts w:ascii="Helvetica Neue" w:eastAsia="Helvetica Neue" w:hAnsi="Helvetica Neue" w:cs="Helvetica Neue"/>
          <w:color w:val="000000"/>
          <w:sz w:val="18"/>
          <w:szCs w:val="18"/>
        </w:rPr>
        <w:t>entrando ou saindo de um ambiente específico bem como a observação remota dessas ações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1D86479C" w14:textId="77777777" w:rsidR="00395D9B" w:rsidRDefault="00395D9B" w:rsidP="00395D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A Figura 02 mostra a montagem realizada</w:t>
      </w:r>
      <w:r w:rsidR="00890C30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e também </w:t>
      </w:r>
      <w:r w:rsidR="00D40C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topologia de rede </w:t>
      </w:r>
      <w:r w:rsidR="00EB2B09">
        <w:rPr>
          <w:rFonts w:ascii="Helvetica Neue" w:eastAsia="Helvetica Neue" w:hAnsi="Helvetica Neue" w:cs="Helvetica Neue"/>
          <w:color w:val="000000"/>
          <w:sz w:val="18"/>
          <w:szCs w:val="18"/>
        </w:rPr>
        <w:t>d</w:t>
      </w:r>
      <w:r w:rsidR="00AD1D22">
        <w:rPr>
          <w:rFonts w:ascii="Helvetica Neue" w:eastAsia="Helvetica Neue" w:hAnsi="Helvetica Neue" w:cs="Helvetica Neue"/>
          <w:color w:val="000000"/>
          <w:sz w:val="18"/>
          <w:szCs w:val="18"/>
        </w:rPr>
        <w:t>a</w:t>
      </w:r>
      <w:r w:rsidR="00EB2B09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integração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4375FF5E" w14:textId="77777777" w:rsidR="00427802" w:rsidRDefault="00427802" w:rsidP="004278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20D28EDE" w14:textId="77777777" w:rsidR="00395D9B" w:rsidRPr="00395D9B" w:rsidRDefault="00395D9B" w:rsidP="00395D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center"/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>Figura 0</w:t>
      </w:r>
      <w:r w:rsidR="00AD1D22"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>2</w:t>
      </w: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 xml:space="preserve"> – </w:t>
      </w:r>
      <w:r w:rsidR="00AD1D22"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>Montagem e supervisão</w:t>
      </w: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>.</w:t>
      </w:r>
    </w:p>
    <w:p w14:paraId="48BFACB2" w14:textId="77777777" w:rsidR="00395D9B" w:rsidRDefault="00395D9B" w:rsidP="00395D9B">
      <w:pPr>
        <w:widowControl w:val="0"/>
        <w:spacing w:line="288" w:lineRule="auto"/>
        <w:ind w:right="141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sz w:val="18"/>
          <w:szCs w:val="18"/>
        </w:rPr>
        <w:drawing>
          <wp:inline distT="0" distB="0" distL="0" distR="0" wp14:anchorId="30ED1ED3" wp14:editId="13C447CB">
            <wp:extent cx="2098930" cy="1580894"/>
            <wp:effectExtent l="0" t="0" r="0" b="63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101" cy="15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0C30">
        <w:rPr>
          <w:rFonts w:ascii="Helvetica Neue" w:eastAsia="Helvetica Neue" w:hAnsi="Helvetica Neue" w:cs="Helvetica Neue"/>
          <w:sz w:val="18"/>
          <w:szCs w:val="18"/>
        </w:rPr>
        <w:t xml:space="preserve">      </w:t>
      </w:r>
      <w:r w:rsidR="00EB2B09">
        <w:rPr>
          <w:rFonts w:ascii="Helvetica Neue" w:eastAsia="Helvetica Neue" w:hAnsi="Helvetica Neue" w:cs="Helvetica Neue"/>
          <w:noProof/>
          <w:sz w:val="18"/>
          <w:szCs w:val="18"/>
        </w:rPr>
        <w:drawing>
          <wp:inline distT="0" distB="0" distL="0" distR="0" wp14:anchorId="6C02E0A1" wp14:editId="45706EEF">
            <wp:extent cx="3868902" cy="156266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6907" cy="158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0FE87" w14:textId="77777777" w:rsidR="00890C30" w:rsidRPr="00890C30" w:rsidRDefault="00890C30" w:rsidP="00890C30">
      <w:pPr>
        <w:pStyle w:val="PargrafodaLista"/>
        <w:widowControl w:val="0"/>
        <w:spacing w:line="288" w:lineRule="auto"/>
        <w:ind w:right="141" w:firstLine="720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>(a) M</w:t>
      </w:r>
      <w:r w:rsidRPr="00890C30"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 xml:space="preserve">ontagem;    </w:t>
      </w: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 xml:space="preserve">                                                   </w:t>
      </w:r>
      <w:r w:rsidRPr="00890C30"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 xml:space="preserve">    </w:t>
      </w: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 xml:space="preserve">     </w:t>
      </w:r>
      <w:r w:rsidRPr="00890C30"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 xml:space="preserve">   (b)</w:t>
      </w: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 xml:space="preserve"> </w:t>
      </w:r>
      <w:r w:rsidR="00796368"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>topologia de rede da integração</w:t>
      </w:r>
      <w:r w:rsidRPr="00890C30"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>.</w:t>
      </w:r>
    </w:p>
    <w:p w14:paraId="4A418764" w14:textId="77777777" w:rsidR="00395D9B" w:rsidRPr="00D13277" w:rsidRDefault="00395D9B" w:rsidP="00395D9B">
      <w:pPr>
        <w:widowControl w:val="0"/>
        <w:spacing w:line="288" w:lineRule="auto"/>
        <w:ind w:right="141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Figura 0</w:t>
      </w:r>
      <w:r w:rsidR="00AD1D22">
        <w:rPr>
          <w:rFonts w:ascii="Helvetica Neue" w:eastAsia="Helvetica Neue" w:hAnsi="Helvetica Neue" w:cs="Helvetica Neue"/>
          <w:sz w:val="18"/>
          <w:szCs w:val="18"/>
        </w:rPr>
        <w:t>2</w:t>
      </w:r>
      <w:r>
        <w:rPr>
          <w:rFonts w:ascii="Helvetica Neue" w:eastAsia="Helvetica Neue" w:hAnsi="Helvetica Neue" w:cs="Helvetica Neue"/>
          <w:sz w:val="18"/>
          <w:szCs w:val="18"/>
        </w:rPr>
        <w:t>: (Fonte própria).</w:t>
      </w:r>
    </w:p>
    <w:p w14:paraId="4EF3D507" w14:textId="77777777" w:rsidR="00395D9B" w:rsidRDefault="00395D9B" w:rsidP="00395D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center"/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</w:pPr>
    </w:p>
    <w:p w14:paraId="7B40553E" w14:textId="3D4704B2" w:rsidR="004C0B59" w:rsidRDefault="004C0B59" w:rsidP="004C0B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 w:firstLine="436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A partir da integração com um sistema supervisório foi possivel visualizar as ações de entrada e saída com um periodo de atualização de 1s, que é um tempo interessante para a aplicação. A Figura 03 mostra </w:t>
      </w:r>
      <w:r w:rsidR="00D40C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diferentes momentos em </w:t>
      </w:r>
      <w:r w:rsidR="00D40CEA">
        <w:rPr>
          <w:rFonts w:ascii="Helvetica Neue" w:eastAsia="Helvetica Neue" w:hAnsi="Helvetica Neue" w:cs="Helvetica Neue"/>
          <w:color w:val="000000"/>
          <w:sz w:val="18"/>
          <w:szCs w:val="18"/>
        </w:rPr>
        <w:lastRenderedPageBreak/>
        <w:t xml:space="preserve">um ambiente visualizado pelo sistema supervisório, o teste foi realizado iniciando com o ambiente vazio, seguido da entrada de objetos até atingir um limite de 10 unidade, até </w:t>
      </w:r>
      <w:proofErr w:type="spellStart"/>
      <w:r w:rsidR="00D40CEA">
        <w:rPr>
          <w:rFonts w:ascii="Helvetica Neue" w:eastAsia="Helvetica Neue" w:hAnsi="Helvetica Neue" w:cs="Helvetica Neue"/>
          <w:color w:val="000000"/>
          <w:sz w:val="18"/>
          <w:szCs w:val="18"/>
        </w:rPr>
        <w:t>posteriormento</w:t>
      </w:r>
      <w:proofErr w:type="spellEnd"/>
      <w:r w:rsidR="00D40CEA"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aco</w:t>
      </w:r>
      <w:r w:rsidR="00C072A7">
        <w:rPr>
          <w:rFonts w:ascii="Helvetica Neue" w:eastAsia="Helvetica Neue" w:hAnsi="Helvetica Neue" w:cs="Helvetica Neue"/>
          <w:color w:val="000000"/>
          <w:sz w:val="18"/>
          <w:szCs w:val="18"/>
        </w:rPr>
        <w:t>n</w:t>
      </w:r>
      <w:r w:rsidR="00D40CEA">
        <w:rPr>
          <w:rFonts w:ascii="Helvetica Neue" w:eastAsia="Helvetica Neue" w:hAnsi="Helvetica Neue" w:cs="Helvetica Neue"/>
          <w:color w:val="000000"/>
          <w:sz w:val="18"/>
          <w:szCs w:val="18"/>
        </w:rPr>
        <w:t>tecer a saída desses objetos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6E131458" w14:textId="77777777" w:rsidR="004C0B59" w:rsidRDefault="004C0B59" w:rsidP="004C0B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 w:firstLine="436"/>
        <w:jc w:val="both"/>
        <w:rPr>
          <w:rFonts w:ascii="Helvetica Neue" w:eastAsia="Helvetica Neue" w:hAnsi="Helvetica Neue" w:cs="Helvetica Neue"/>
          <w:color w:val="000000"/>
          <w:sz w:val="18"/>
          <w:szCs w:val="18"/>
        </w:rPr>
      </w:pPr>
    </w:p>
    <w:p w14:paraId="6D0078AA" w14:textId="77777777" w:rsidR="004C0B59" w:rsidRPr="00395D9B" w:rsidRDefault="004C0B59" w:rsidP="004C0B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right="141"/>
        <w:jc w:val="center"/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 xml:space="preserve">Figura 03 – </w:t>
      </w:r>
      <w:r w:rsidR="009B64ED">
        <w:rPr>
          <w:rFonts w:ascii="Helvetica Neue" w:eastAsia="Helvetica Neue" w:hAnsi="Helvetica Neue" w:cs="Helvetica Neue"/>
          <w:color w:val="000000"/>
          <w:sz w:val="18"/>
          <w:szCs w:val="18"/>
        </w:rPr>
        <w:t>fluxo de objetos ou pessoas em um ambiente</w:t>
      </w:r>
      <w:r>
        <w:rPr>
          <w:rFonts w:ascii="Helvetica Neue" w:eastAsia="Helvetica Neue" w:hAnsi="Helvetica Neue" w:cs="Helvetica Neue"/>
          <w:noProof/>
          <w:color w:val="000000"/>
          <w:sz w:val="18"/>
          <w:szCs w:val="18"/>
        </w:rPr>
        <w:t>.</w:t>
      </w:r>
    </w:p>
    <w:p w14:paraId="462205F9" w14:textId="77777777" w:rsidR="00D40CEA" w:rsidRDefault="00D40CEA" w:rsidP="00D40CEA">
      <w:pPr>
        <w:widowControl w:val="0"/>
        <w:spacing w:line="288" w:lineRule="auto"/>
        <w:ind w:right="141"/>
        <w:jc w:val="center"/>
        <w:rPr>
          <w:rFonts w:ascii="Helvetica Neue" w:eastAsia="Helvetica Neue" w:hAnsi="Helvetica Neue" w:cs="Helvetica Neue"/>
          <w:noProof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sz w:val="18"/>
          <w:szCs w:val="18"/>
        </w:rPr>
        <w:drawing>
          <wp:inline distT="0" distB="0" distL="0" distR="0" wp14:anchorId="055C96C7" wp14:editId="4C10FC80">
            <wp:extent cx="2567292" cy="1260000"/>
            <wp:effectExtent l="0" t="0" r="508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292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18"/>
          <w:szCs w:val="18"/>
        </w:rPr>
        <w:t xml:space="preserve">  </w:t>
      </w:r>
      <w:r>
        <w:rPr>
          <w:rFonts w:ascii="Helvetica Neue" w:eastAsia="Helvetica Neue" w:hAnsi="Helvetica Neue" w:cs="Helvetica Neue"/>
          <w:noProof/>
          <w:sz w:val="18"/>
          <w:szCs w:val="18"/>
        </w:rPr>
        <w:drawing>
          <wp:inline distT="0" distB="0" distL="0" distR="0" wp14:anchorId="42B39AC8" wp14:editId="7F45D427">
            <wp:extent cx="2616394" cy="12600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39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BF0CF" w14:textId="77777777" w:rsidR="00D40CEA" w:rsidRDefault="00D40CEA" w:rsidP="00D40CEA">
      <w:pPr>
        <w:widowControl w:val="0"/>
        <w:spacing w:line="288" w:lineRule="auto"/>
        <w:ind w:right="141"/>
        <w:jc w:val="center"/>
        <w:rPr>
          <w:rFonts w:ascii="Helvetica Neue" w:eastAsia="Helvetica Neue" w:hAnsi="Helvetica Neue" w:cs="Helvetica Neue"/>
          <w:noProof/>
          <w:sz w:val="18"/>
          <w:szCs w:val="18"/>
        </w:rPr>
      </w:pPr>
      <w:r>
        <w:rPr>
          <w:rFonts w:ascii="Helvetica Neue" w:eastAsia="Helvetica Neue" w:hAnsi="Helvetica Neue" w:cs="Helvetica Neue"/>
          <w:noProof/>
          <w:sz w:val="18"/>
          <w:szCs w:val="18"/>
        </w:rPr>
        <w:drawing>
          <wp:inline distT="0" distB="0" distL="0" distR="0" wp14:anchorId="34E8D2C8" wp14:editId="62EB0ACF">
            <wp:extent cx="2567799" cy="1260000"/>
            <wp:effectExtent l="0" t="0" r="444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799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noProof/>
          <w:sz w:val="18"/>
          <w:szCs w:val="18"/>
        </w:rPr>
        <w:t xml:space="preserve">  </w:t>
      </w:r>
      <w:r>
        <w:rPr>
          <w:rFonts w:ascii="Helvetica Neue" w:eastAsia="Helvetica Neue" w:hAnsi="Helvetica Neue" w:cs="Helvetica Neue"/>
          <w:noProof/>
          <w:sz w:val="18"/>
          <w:szCs w:val="18"/>
        </w:rPr>
        <w:drawing>
          <wp:inline distT="0" distB="0" distL="0" distR="0" wp14:anchorId="6E0AA454" wp14:editId="294F1165">
            <wp:extent cx="2616072" cy="125984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609" cy="126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1F663" w14:textId="77777777" w:rsidR="00D40CEA" w:rsidRDefault="00D40CEA" w:rsidP="00D40CEA">
      <w:pPr>
        <w:widowControl w:val="0"/>
        <w:spacing w:line="288" w:lineRule="auto"/>
        <w:ind w:right="141"/>
        <w:jc w:val="center"/>
        <w:rPr>
          <w:rFonts w:ascii="Helvetica Neue" w:eastAsia="Helvetica Neue" w:hAnsi="Helvetica Neue" w:cs="Helvetica Neue"/>
          <w:sz w:val="18"/>
          <w:szCs w:val="18"/>
        </w:rPr>
      </w:pPr>
    </w:p>
    <w:p w14:paraId="07360EDB" w14:textId="77777777" w:rsidR="004C0B59" w:rsidRPr="00D13277" w:rsidRDefault="004C0B59" w:rsidP="004C0B59">
      <w:pPr>
        <w:widowControl w:val="0"/>
        <w:spacing w:line="288" w:lineRule="auto"/>
        <w:ind w:right="141"/>
        <w:jc w:val="center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>Figura 03: (Fonte própria).</w:t>
      </w:r>
    </w:p>
    <w:p w14:paraId="3FE4A7B3" w14:textId="77777777" w:rsidR="00423CAA" w:rsidRDefault="00423CAA" w:rsidP="00603CE7">
      <w:pPr>
        <w:widowControl w:val="0"/>
        <w:spacing w:line="288" w:lineRule="auto"/>
        <w:ind w:right="141"/>
        <w:rPr>
          <w:rFonts w:ascii="Helvetica Neue" w:eastAsia="Helvetica Neue" w:hAnsi="Helvetica Neue" w:cs="Helvetica Neue"/>
          <w:sz w:val="18"/>
          <w:szCs w:val="18"/>
        </w:rPr>
      </w:pPr>
    </w:p>
    <w:p w14:paraId="42024416" w14:textId="77777777" w:rsidR="00423CAA" w:rsidRDefault="00AC0957">
      <w:pPr>
        <w:widowControl w:val="0"/>
        <w:numPr>
          <w:ilvl w:val="0"/>
          <w:numId w:val="1"/>
        </w:numPr>
        <w:spacing w:before="240" w:after="240"/>
        <w:ind w:left="436" w:right="141" w:hanging="294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Considerações Finais</w:t>
      </w:r>
    </w:p>
    <w:p w14:paraId="5D676C33" w14:textId="307F127D" w:rsidR="00F436B9" w:rsidRDefault="00603CE7" w:rsidP="00603CE7">
      <w:pPr>
        <w:widowControl w:val="0"/>
        <w:spacing w:before="100" w:after="100" w:line="288" w:lineRule="auto"/>
        <w:ind w:right="141" w:firstLine="436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Os resultados parciais obtidos são </w:t>
      </w:r>
      <w:r w:rsidR="00F436B9">
        <w:rPr>
          <w:rFonts w:ascii="Helvetica Neue" w:eastAsia="Helvetica Neue" w:hAnsi="Helvetica Neue" w:cs="Helvetica Neue"/>
          <w:sz w:val="18"/>
          <w:szCs w:val="18"/>
        </w:rPr>
        <w:t>positivos, evidenciando o potencial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do projeto </w:t>
      </w:r>
      <w:r w:rsidR="00C072A7">
        <w:rPr>
          <w:rFonts w:ascii="Helvetica Neue" w:eastAsia="Helvetica Neue" w:hAnsi="Helvetica Neue" w:cs="Helvetica Neue"/>
          <w:sz w:val="18"/>
          <w:szCs w:val="18"/>
        </w:rPr>
        <w:t>a partir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das tecnologias</w:t>
      </w:r>
      <w:r w:rsidR="00C072A7">
        <w:rPr>
          <w:rFonts w:ascii="Helvetica Neue" w:eastAsia="Helvetica Neue" w:hAnsi="Helvetica Neue" w:cs="Helvetica Neue"/>
          <w:sz w:val="18"/>
          <w:szCs w:val="18"/>
        </w:rPr>
        <w:t xml:space="preserve"> e componentes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escolhidos. Com os resultados obtidos é possivel desenvolver alarmes, estipular limites da quantidade de pessoas em um ambiente, </w:t>
      </w:r>
      <w:r w:rsidR="00F436B9">
        <w:rPr>
          <w:rFonts w:ascii="Helvetica Neue" w:eastAsia="Helvetica Neue" w:hAnsi="Helvetica Neue" w:cs="Helvetica Neue"/>
          <w:sz w:val="18"/>
          <w:szCs w:val="18"/>
        </w:rPr>
        <w:t>por exemplo.</w:t>
      </w:r>
    </w:p>
    <w:p w14:paraId="15F51CDB" w14:textId="6043DFCC" w:rsidR="00F436B9" w:rsidRDefault="00F436B9" w:rsidP="00603CE7">
      <w:pPr>
        <w:widowControl w:val="0"/>
        <w:spacing w:before="100" w:after="100" w:line="288" w:lineRule="auto"/>
        <w:ind w:right="141" w:firstLine="436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color w:val="000000"/>
          <w:sz w:val="18"/>
          <w:szCs w:val="18"/>
        </w:rPr>
        <w:t>Foram obtidos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resultado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satisfatórios acerca da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comunicação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de dados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,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utilizando </w:t>
      </w:r>
      <w:r>
        <w:rPr>
          <w:rFonts w:ascii="Helvetica Neue" w:eastAsia="Helvetica Neue" w:hAnsi="Helvetica Neue" w:cs="Helvetica Neue"/>
          <w:sz w:val="18"/>
          <w:szCs w:val="18"/>
        </w:rPr>
        <w:t>o protocolo escolhido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  Este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se mostrou estável durante toda a duração dos testes, 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se mostrando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bastante promissor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 xml:space="preserve"> a respeito da segurança</w:t>
      </w:r>
      <w:r>
        <w:rPr>
          <w:rFonts w:ascii="Helvetica Neue" w:eastAsia="Helvetica Neue" w:hAnsi="Helvetica Neue" w:cs="Helvetica Neue"/>
          <w:color w:val="000000"/>
          <w:sz w:val="18"/>
          <w:szCs w:val="18"/>
        </w:rPr>
        <w:t>.</w:t>
      </w:r>
    </w:p>
    <w:p w14:paraId="108F3D0C" w14:textId="41FC9A09" w:rsidR="002A3A69" w:rsidRPr="00F436B9" w:rsidRDefault="00F436B9" w:rsidP="00F436B9">
      <w:pPr>
        <w:widowControl w:val="0"/>
        <w:spacing w:before="100" w:after="100" w:line="288" w:lineRule="auto"/>
        <w:ind w:right="141" w:firstLine="436"/>
        <w:jc w:val="both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Por fim, vale destacar que a partir da identificação de cada indivíduo que esteve no ambiente e quando esteve presente, será possível mapear o contato de indivíduos </w:t>
      </w:r>
      <w:proofErr w:type="spellStart"/>
      <w:r>
        <w:rPr>
          <w:rFonts w:ascii="Helvetica Neue" w:eastAsia="Helvetica Neue" w:hAnsi="Helvetica Neue" w:cs="Helvetica Neue"/>
          <w:sz w:val="18"/>
          <w:szCs w:val="18"/>
        </w:rPr>
        <w:t>infectados</w:t>
      </w:r>
      <w:proofErr w:type="spellEnd"/>
      <w:r>
        <w:rPr>
          <w:rFonts w:ascii="Helvetica Neue" w:eastAsia="Helvetica Neue" w:hAnsi="Helvetica Neue" w:cs="Helvetica Neue"/>
          <w:sz w:val="18"/>
          <w:szCs w:val="18"/>
        </w:rPr>
        <w:t>. Podendo assim, emitir alertas aos demais que estiveram no ambiente para que tomem as devidas precauções para identificação e contenção de danos caso tenham sido contaminados</w:t>
      </w:r>
      <w:r w:rsidR="00603CE7"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6225AD7B" w14:textId="77777777" w:rsidR="00B03455" w:rsidRDefault="00B03455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</w:p>
    <w:p w14:paraId="5A7D2365" w14:textId="77777777" w:rsidR="00423CAA" w:rsidRDefault="00AC0957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Agradecimentos</w:t>
      </w:r>
    </w:p>
    <w:p w14:paraId="0DC3C01F" w14:textId="12AE2D81" w:rsidR="008D39D1" w:rsidRDefault="008D39D1" w:rsidP="005863A4">
      <w:pPr>
        <w:widowControl w:val="0"/>
        <w:spacing w:line="288" w:lineRule="auto"/>
        <w:ind w:left="141" w:right="141" w:firstLine="294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  <w:r>
        <w:rPr>
          <w:rFonts w:ascii="Helvetica Neue" w:eastAsia="Helvetica Neue" w:hAnsi="Helvetica Neue" w:cs="Helvetica Neue"/>
          <w:sz w:val="18"/>
          <w:szCs w:val="18"/>
        </w:rPr>
        <w:t>N</w:t>
      </w:r>
      <w:r w:rsidR="00EE2A8E">
        <w:rPr>
          <w:rFonts w:ascii="Helvetica Neue" w:eastAsia="Helvetica Neue" w:hAnsi="Helvetica Neue" w:cs="Helvetica Neue"/>
          <w:sz w:val="18"/>
          <w:szCs w:val="18"/>
        </w:rPr>
        <w:t xml:space="preserve">ossos </w:t>
      </w:r>
      <w:r>
        <w:rPr>
          <w:rFonts w:ascii="Helvetica Neue" w:eastAsia="Helvetica Neue" w:hAnsi="Helvetica Neue" w:cs="Helvetica Neue"/>
          <w:sz w:val="18"/>
          <w:szCs w:val="18"/>
        </w:rPr>
        <w:t>agradecimentos a</w:t>
      </w:r>
      <w:r w:rsidR="002A3A69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o </w:t>
      </w:r>
      <w:r w:rsidR="002A3A69" w:rsidRPr="002A3A69">
        <w:rPr>
          <w:rFonts w:ascii="Helvetica Neue" w:eastAsia="Helvetica Neue" w:hAnsi="Helvetica Neue" w:cs="Helvetica Neue"/>
          <w:sz w:val="18"/>
          <w:szCs w:val="18"/>
          <w:lang w:val="pt-BR"/>
        </w:rPr>
        <w:t>INSTITUTO FEDERAL DE EDUCAÇÃO, CIÊNCIA E TECNOLOGIA DA PARAÍBA</w:t>
      </w:r>
      <w:r w:rsidR="002A3A69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– IFPB</w:t>
      </w:r>
      <w:r w:rsidR="00EE2A8E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, </w:t>
      </w:r>
      <w:r w:rsidR="00EE2A8E">
        <w:rPr>
          <w:rFonts w:ascii="Helvetica Neue" w:eastAsia="Helvetica Neue" w:hAnsi="Helvetica Neue" w:cs="Helvetica Neue"/>
          <w:sz w:val="18"/>
          <w:szCs w:val="18"/>
        </w:rPr>
        <w:t>que por meio do Programa Institucional INTERCONECTA</w:t>
      </w:r>
      <w:r w:rsidR="00EE2A8E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, Edital 02/2021, financia esta pesquisa. Não esquecendo </w:t>
      </w:r>
      <w:r w:rsidR="005863A4">
        <w:rPr>
          <w:rFonts w:ascii="Helvetica Neue" w:eastAsia="Helvetica Neue" w:hAnsi="Helvetica Neue" w:cs="Helvetica Neue"/>
          <w:sz w:val="18"/>
          <w:szCs w:val="18"/>
          <w:lang w:val="pt-BR"/>
        </w:rPr>
        <w:t>de agradecer a parceira entre o IFPB João Pessoa e</w:t>
      </w:r>
      <w:r w:rsidR="00EE2A8E">
        <w:rPr>
          <w:rFonts w:ascii="Helvetica Neue" w:eastAsia="Helvetica Neue" w:hAnsi="Helvetica Neue" w:cs="Helvetica Neue"/>
          <w:sz w:val="18"/>
          <w:szCs w:val="18"/>
          <w:lang w:val="pt-BR"/>
        </w:rPr>
        <w:t xml:space="preserve"> a Pró-reitora de Pesquisa, Inovação e Pós-graduação (PRPIPG), </w:t>
      </w:r>
      <w:r w:rsidR="005863A4">
        <w:rPr>
          <w:rFonts w:ascii="Helvetica Neue" w:eastAsia="Helvetica Neue" w:hAnsi="Helvetica Neue" w:cs="Helvetica Neue"/>
          <w:sz w:val="18"/>
          <w:szCs w:val="18"/>
          <w:lang w:val="pt-BR"/>
        </w:rPr>
        <w:t>cujos n</w:t>
      </w:r>
      <w:r w:rsidR="00EE2A8E">
        <w:rPr>
          <w:rFonts w:ascii="Helvetica Neue" w:eastAsia="Helvetica Neue" w:hAnsi="Helvetica Neue" w:cs="Helvetica Neue"/>
          <w:sz w:val="18"/>
          <w:szCs w:val="18"/>
          <w:lang w:val="pt-BR"/>
        </w:rPr>
        <w:t>ão poupam esforços para subsidiar a Pesquisa &amp; Desenvolvimento (P&amp;D) em nossa instituição.</w:t>
      </w:r>
    </w:p>
    <w:p w14:paraId="29AE245A" w14:textId="77777777" w:rsidR="005863A4" w:rsidRPr="008D39D1" w:rsidRDefault="005863A4" w:rsidP="005863A4">
      <w:pPr>
        <w:widowControl w:val="0"/>
        <w:spacing w:line="288" w:lineRule="auto"/>
        <w:ind w:right="141"/>
        <w:jc w:val="both"/>
        <w:rPr>
          <w:rFonts w:ascii="Helvetica Neue" w:eastAsia="Helvetica Neue" w:hAnsi="Helvetica Neue" w:cs="Helvetica Neue"/>
          <w:sz w:val="18"/>
          <w:szCs w:val="18"/>
          <w:lang w:val="pt-BR"/>
        </w:rPr>
      </w:pPr>
    </w:p>
    <w:p w14:paraId="18B5684A" w14:textId="77777777" w:rsidR="00BC1CCC" w:rsidRPr="005863A4" w:rsidRDefault="00AC0957" w:rsidP="005863A4">
      <w:pPr>
        <w:widowControl w:val="0"/>
        <w:spacing w:before="100" w:after="100" w:line="288" w:lineRule="auto"/>
        <w:ind w:left="141" w:right="141"/>
        <w:rPr>
          <w:rFonts w:ascii="Helvetica Neue" w:eastAsia="Helvetica Neue" w:hAnsi="Helvetica Neue" w:cs="Helvetica Neue"/>
          <w:b/>
          <w:sz w:val="18"/>
          <w:szCs w:val="18"/>
          <w:lang w:val="pt-BR"/>
        </w:rPr>
      </w:pPr>
      <w:r w:rsidRPr="000325FD">
        <w:rPr>
          <w:rFonts w:ascii="Helvetica Neue" w:eastAsia="Helvetica Neue" w:hAnsi="Helvetica Neue" w:cs="Helvetica Neue"/>
          <w:b/>
          <w:sz w:val="18"/>
          <w:szCs w:val="18"/>
          <w:lang w:val="pt-BR"/>
        </w:rPr>
        <w:t>Referências</w:t>
      </w:r>
    </w:p>
    <w:p w14:paraId="026E9F53" w14:textId="77777777" w:rsidR="00325165" w:rsidRDefault="00325165" w:rsidP="00325165">
      <w:pPr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bCs/>
          <w:sz w:val="18"/>
          <w:szCs w:val="18"/>
        </w:rPr>
      </w:pPr>
      <w:r w:rsidRPr="00325165">
        <w:rPr>
          <w:rFonts w:ascii="Helvetica Neue" w:eastAsia="Helvetica Neue" w:hAnsi="Helvetica Neue" w:cs="Helvetica Neue"/>
          <w:bCs/>
          <w:sz w:val="18"/>
          <w:szCs w:val="18"/>
        </w:rPr>
        <w:t>ESPRESSIF SYSTEMS. ESP32 Datasheet. 2020. espressif.com, Disponível em:</w:t>
      </w:r>
      <w:r>
        <w:rPr>
          <w:rFonts w:ascii="Helvetica Neue" w:eastAsia="Helvetica Neue" w:hAnsi="Helvetica Neue" w:cs="Helvetica Neue"/>
          <w:bCs/>
          <w:sz w:val="18"/>
          <w:szCs w:val="18"/>
        </w:rPr>
        <w:t xml:space="preserve"> </w:t>
      </w:r>
      <w:r w:rsidRPr="00325165">
        <w:rPr>
          <w:rFonts w:ascii="Helvetica Neue" w:eastAsia="Helvetica Neue" w:hAnsi="Helvetica Neue" w:cs="Helvetica Neue"/>
          <w:bCs/>
          <w:sz w:val="18"/>
          <w:szCs w:val="18"/>
        </w:rPr>
        <w:t>&lt;https://www.espressif.com/sites/default/files/documentation/esp32_datasheet_en.pdf&gt;. Acesso em: 2 de agosto de 2021.</w:t>
      </w:r>
    </w:p>
    <w:p w14:paraId="68E2EEB8" w14:textId="77777777" w:rsidR="00D410D5" w:rsidRDefault="00D410D5" w:rsidP="00325165">
      <w:pPr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bCs/>
          <w:sz w:val="18"/>
          <w:szCs w:val="18"/>
        </w:rPr>
      </w:pPr>
      <w:r w:rsidRPr="00D410D5">
        <w:rPr>
          <w:rFonts w:ascii="Helvetica Neue" w:eastAsia="Helvetica Neue" w:hAnsi="Helvetica Neue" w:cs="Helvetica Neue"/>
          <w:bCs/>
          <w:sz w:val="18"/>
          <w:szCs w:val="18"/>
        </w:rPr>
        <w:t>FREITAS, C. 2014. Protocolo Modbus: Fundamentos e Aplicações. embarcados. Disponível em: &lt;https://www.embarcados.com.br/protocolo-modbus/&gt;. Acessado em: 3 de agosto de 2021.</w:t>
      </w:r>
    </w:p>
    <w:p w14:paraId="64ECF231" w14:textId="77777777" w:rsidR="00423CAA" w:rsidRPr="00EE2A8E" w:rsidRDefault="00914856" w:rsidP="009B64ED">
      <w:pPr>
        <w:widowControl w:val="0"/>
        <w:spacing w:before="100" w:after="100"/>
        <w:ind w:left="141" w:right="141"/>
        <w:rPr>
          <w:rFonts w:ascii="Helvetica Neue" w:eastAsia="Helvetica Neue" w:hAnsi="Helvetica Neue" w:cs="Helvetica Neue"/>
          <w:bCs/>
          <w:sz w:val="18"/>
          <w:szCs w:val="18"/>
        </w:rPr>
      </w:pPr>
      <w:r w:rsidRPr="00914856">
        <w:rPr>
          <w:rFonts w:ascii="Helvetica Neue" w:eastAsia="Helvetica Neue" w:hAnsi="Helvetica Neue" w:cs="Helvetica Neue"/>
          <w:bCs/>
          <w:sz w:val="18"/>
          <w:szCs w:val="18"/>
        </w:rPr>
        <w:t>SCADABR. Home. SCADABR. 2017.  Disponível em: &lt; https://www.scadabr.com.br/&gt;. Acesso em: 2 de agosto de 2021.</w:t>
      </w:r>
    </w:p>
    <w:sectPr w:rsidR="00423CAA" w:rsidRPr="00EE2A8E">
      <w:headerReference w:type="default" r:id="rId17"/>
      <w:footerReference w:type="default" r:id="rId18"/>
      <w:pgSz w:w="11920" w:h="16840"/>
      <w:pgMar w:top="1620" w:right="1020" w:bottom="880" w:left="1020" w:header="119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65414" w14:textId="77777777" w:rsidR="009A6D9A" w:rsidRDefault="009A6D9A">
      <w:r>
        <w:separator/>
      </w:r>
    </w:p>
  </w:endnote>
  <w:endnote w:type="continuationSeparator" w:id="0">
    <w:p w14:paraId="7C98D537" w14:textId="77777777" w:rsidR="009A6D9A" w:rsidRDefault="009A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883A8" w14:textId="77777777" w:rsidR="00423CAA" w:rsidRDefault="00423CAA">
    <w:pPr>
      <w:widowControl w:val="0"/>
      <w:spacing w:before="212"/>
      <w:ind w:left="412"/>
      <w:rPr>
        <w:rFonts w:ascii="Helvetica Neue" w:eastAsia="Helvetica Neue" w:hAnsi="Helvetica Neue" w:cs="Helvetica Neue"/>
        <w:sz w:val="18"/>
        <w:szCs w:val="18"/>
      </w:rPr>
    </w:pPr>
  </w:p>
  <w:p w14:paraId="05AFBD6B" w14:textId="77777777" w:rsidR="00423CAA" w:rsidRDefault="00AC0957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1020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15A1C7F0" wp14:editId="7A800DF0">
          <wp:extent cx="7481888" cy="626656"/>
          <wp:effectExtent l="0" t="0" r="0" b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-379" t="-65367" r="-9175"/>
                  <a:stretch>
                    <a:fillRect/>
                  </a:stretch>
                </pic:blipFill>
                <pic:spPr>
                  <a:xfrm>
                    <a:off x="0" y="0"/>
                    <a:ext cx="7481888" cy="6266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88418" w14:textId="77777777" w:rsidR="009A6D9A" w:rsidRDefault="009A6D9A">
      <w:r>
        <w:separator/>
      </w:r>
    </w:p>
  </w:footnote>
  <w:footnote w:type="continuationSeparator" w:id="0">
    <w:p w14:paraId="0C8C8899" w14:textId="77777777" w:rsidR="009A6D9A" w:rsidRDefault="009A6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5DA0" w14:textId="77777777" w:rsidR="00423CAA" w:rsidRDefault="00AC0957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ind w:left="-992" w:hanging="27"/>
      <w:rPr>
        <w:rFonts w:ascii="Helvetica Neue" w:eastAsia="Helvetica Neue" w:hAnsi="Helvetica Neue" w:cs="Helvetica Neue"/>
        <w:color w:val="000000"/>
        <w:sz w:val="19"/>
        <w:szCs w:val="19"/>
      </w:rPr>
    </w:pPr>
    <w:r>
      <w:rPr>
        <w:rFonts w:ascii="Helvetica Neue" w:eastAsia="Helvetica Neue" w:hAnsi="Helvetica Neue" w:cs="Helvetica Neue"/>
        <w:noProof/>
        <w:sz w:val="19"/>
        <w:szCs w:val="19"/>
      </w:rPr>
      <w:drawing>
        <wp:inline distT="114300" distB="114300" distL="114300" distR="114300" wp14:anchorId="253E6E52" wp14:editId="671B192D">
          <wp:extent cx="7548563" cy="8111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7" r="17"/>
                  <a:stretch>
                    <a:fillRect/>
                  </a:stretch>
                </pic:blipFill>
                <pic:spPr>
                  <a:xfrm>
                    <a:off x="0" y="0"/>
                    <a:ext cx="7548563" cy="81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BE3"/>
    <w:multiLevelType w:val="hybridMultilevel"/>
    <w:tmpl w:val="9EF4A0C8"/>
    <w:lvl w:ilvl="0" w:tplc="0C429AE4">
      <w:start w:val="1"/>
      <w:numFmt w:val="lowerLetter"/>
      <w:lvlText w:val="(%1)"/>
      <w:lvlJc w:val="left"/>
      <w:pPr>
        <w:ind w:left="22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</w:lvl>
    <w:lvl w:ilvl="3" w:tplc="0416000F" w:tentative="1">
      <w:start w:val="1"/>
      <w:numFmt w:val="decimal"/>
      <w:lvlText w:val="%4."/>
      <w:lvlJc w:val="left"/>
      <w:pPr>
        <w:ind w:left="4425" w:hanging="360"/>
      </w:p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</w:lvl>
    <w:lvl w:ilvl="6" w:tplc="0416000F" w:tentative="1">
      <w:start w:val="1"/>
      <w:numFmt w:val="decimal"/>
      <w:lvlText w:val="%7."/>
      <w:lvlJc w:val="left"/>
      <w:pPr>
        <w:ind w:left="6585" w:hanging="360"/>
      </w:p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" w15:restartNumberingAfterBreak="0">
    <w:nsid w:val="0FF01823"/>
    <w:multiLevelType w:val="hybridMultilevel"/>
    <w:tmpl w:val="34588C08"/>
    <w:lvl w:ilvl="0" w:tplc="2EC4A2EE">
      <w:start w:val="1"/>
      <w:numFmt w:val="lowerLetter"/>
      <w:lvlText w:val="(%1)"/>
      <w:lvlJc w:val="left"/>
      <w:pPr>
        <w:ind w:left="2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0" w:hanging="360"/>
      </w:pPr>
    </w:lvl>
    <w:lvl w:ilvl="2" w:tplc="0416001B" w:tentative="1">
      <w:start w:val="1"/>
      <w:numFmt w:val="lowerRoman"/>
      <w:lvlText w:val="%3."/>
      <w:lvlJc w:val="right"/>
      <w:pPr>
        <w:ind w:left="3500" w:hanging="180"/>
      </w:pPr>
    </w:lvl>
    <w:lvl w:ilvl="3" w:tplc="0416000F" w:tentative="1">
      <w:start w:val="1"/>
      <w:numFmt w:val="decimal"/>
      <w:lvlText w:val="%4."/>
      <w:lvlJc w:val="left"/>
      <w:pPr>
        <w:ind w:left="4220" w:hanging="360"/>
      </w:pPr>
    </w:lvl>
    <w:lvl w:ilvl="4" w:tplc="04160019" w:tentative="1">
      <w:start w:val="1"/>
      <w:numFmt w:val="lowerLetter"/>
      <w:lvlText w:val="%5."/>
      <w:lvlJc w:val="left"/>
      <w:pPr>
        <w:ind w:left="4940" w:hanging="360"/>
      </w:pPr>
    </w:lvl>
    <w:lvl w:ilvl="5" w:tplc="0416001B" w:tentative="1">
      <w:start w:val="1"/>
      <w:numFmt w:val="lowerRoman"/>
      <w:lvlText w:val="%6."/>
      <w:lvlJc w:val="right"/>
      <w:pPr>
        <w:ind w:left="5660" w:hanging="180"/>
      </w:pPr>
    </w:lvl>
    <w:lvl w:ilvl="6" w:tplc="0416000F" w:tentative="1">
      <w:start w:val="1"/>
      <w:numFmt w:val="decimal"/>
      <w:lvlText w:val="%7."/>
      <w:lvlJc w:val="left"/>
      <w:pPr>
        <w:ind w:left="6380" w:hanging="360"/>
      </w:pPr>
    </w:lvl>
    <w:lvl w:ilvl="7" w:tplc="04160019" w:tentative="1">
      <w:start w:val="1"/>
      <w:numFmt w:val="lowerLetter"/>
      <w:lvlText w:val="%8."/>
      <w:lvlJc w:val="left"/>
      <w:pPr>
        <w:ind w:left="7100" w:hanging="360"/>
      </w:pPr>
    </w:lvl>
    <w:lvl w:ilvl="8" w:tplc="0416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" w15:restartNumberingAfterBreak="0">
    <w:nsid w:val="2D181C2D"/>
    <w:multiLevelType w:val="hybridMultilevel"/>
    <w:tmpl w:val="20362ACC"/>
    <w:lvl w:ilvl="0" w:tplc="538EEBA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C6210"/>
    <w:multiLevelType w:val="multilevel"/>
    <w:tmpl w:val="B2B08134"/>
    <w:lvl w:ilvl="0">
      <w:start w:val="1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4CE83182"/>
    <w:multiLevelType w:val="multilevel"/>
    <w:tmpl w:val="E8661F2E"/>
    <w:lvl w:ilvl="0">
      <w:start w:val="4"/>
      <w:numFmt w:val="decimal"/>
      <w:lvlText w:val="%1.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505055F9"/>
    <w:multiLevelType w:val="multilevel"/>
    <w:tmpl w:val="D944B71E"/>
    <w:lvl w:ilvl="0">
      <w:start w:val="1"/>
      <w:numFmt w:val="decimal"/>
      <w:lvlText w:val="%1"/>
      <w:lvlJc w:val="left"/>
      <w:pPr>
        <w:ind w:left="408" w:hanging="296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67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79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902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014" w:hanging="453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126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238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350" w:hanging="454"/>
      </w:pPr>
      <w:rPr>
        <w:rFonts w:ascii="Arial" w:eastAsia="Arial" w:hAnsi="Arial" w:cs="Arial"/>
        <w:b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7D882394"/>
    <w:multiLevelType w:val="hybridMultilevel"/>
    <w:tmpl w:val="9EE8983C"/>
    <w:lvl w:ilvl="0" w:tplc="A230B9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AA"/>
    <w:rsid w:val="000117CE"/>
    <w:rsid w:val="000325FD"/>
    <w:rsid w:val="00044C1E"/>
    <w:rsid w:val="000451F9"/>
    <w:rsid w:val="00074F37"/>
    <w:rsid w:val="00252DC1"/>
    <w:rsid w:val="00273F26"/>
    <w:rsid w:val="00297A25"/>
    <w:rsid w:val="002A3A69"/>
    <w:rsid w:val="002D3A47"/>
    <w:rsid w:val="002E6CA9"/>
    <w:rsid w:val="00325165"/>
    <w:rsid w:val="00357370"/>
    <w:rsid w:val="00394148"/>
    <w:rsid w:val="00395D9B"/>
    <w:rsid w:val="003962F2"/>
    <w:rsid w:val="003E3DDB"/>
    <w:rsid w:val="00405E61"/>
    <w:rsid w:val="00417AF1"/>
    <w:rsid w:val="00423CAA"/>
    <w:rsid w:val="00427802"/>
    <w:rsid w:val="00452B94"/>
    <w:rsid w:val="004C0B59"/>
    <w:rsid w:val="004C127C"/>
    <w:rsid w:val="004E1BDB"/>
    <w:rsid w:val="004E583C"/>
    <w:rsid w:val="00563B6B"/>
    <w:rsid w:val="00570C1C"/>
    <w:rsid w:val="005863A4"/>
    <w:rsid w:val="005B1DC8"/>
    <w:rsid w:val="00603CE7"/>
    <w:rsid w:val="00605B76"/>
    <w:rsid w:val="006734CB"/>
    <w:rsid w:val="006D1393"/>
    <w:rsid w:val="00714834"/>
    <w:rsid w:val="00796368"/>
    <w:rsid w:val="007D3FCD"/>
    <w:rsid w:val="008036E7"/>
    <w:rsid w:val="00824B7A"/>
    <w:rsid w:val="00843BEC"/>
    <w:rsid w:val="00890C30"/>
    <w:rsid w:val="008C51AA"/>
    <w:rsid w:val="008D39D1"/>
    <w:rsid w:val="008E6F0D"/>
    <w:rsid w:val="008F489F"/>
    <w:rsid w:val="00901F40"/>
    <w:rsid w:val="00914856"/>
    <w:rsid w:val="00930066"/>
    <w:rsid w:val="00980C0C"/>
    <w:rsid w:val="009A6D9A"/>
    <w:rsid w:val="009B64ED"/>
    <w:rsid w:val="009B7D15"/>
    <w:rsid w:val="00A07AF5"/>
    <w:rsid w:val="00A363E0"/>
    <w:rsid w:val="00AA6EB7"/>
    <w:rsid w:val="00AC0957"/>
    <w:rsid w:val="00AD0FCC"/>
    <w:rsid w:val="00AD1D22"/>
    <w:rsid w:val="00AF3B66"/>
    <w:rsid w:val="00AF5572"/>
    <w:rsid w:val="00B03455"/>
    <w:rsid w:val="00B10C40"/>
    <w:rsid w:val="00B612E8"/>
    <w:rsid w:val="00BC1CCC"/>
    <w:rsid w:val="00BC30E8"/>
    <w:rsid w:val="00BD6F97"/>
    <w:rsid w:val="00C072A7"/>
    <w:rsid w:val="00C62840"/>
    <w:rsid w:val="00CE3758"/>
    <w:rsid w:val="00CF043C"/>
    <w:rsid w:val="00D13277"/>
    <w:rsid w:val="00D40CEA"/>
    <w:rsid w:val="00D410D5"/>
    <w:rsid w:val="00D56526"/>
    <w:rsid w:val="00D76451"/>
    <w:rsid w:val="00E35025"/>
    <w:rsid w:val="00E61021"/>
    <w:rsid w:val="00EB023D"/>
    <w:rsid w:val="00EB2B09"/>
    <w:rsid w:val="00EE2A8E"/>
    <w:rsid w:val="00F436B9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F614"/>
  <w15:docId w15:val="{E55DEC04-68F0-43F4-B87E-BB8A65B3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AF3B6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325F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25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lano@academico.ifpb.edu.br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A7486-2DF9-464A-868D-62F84589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1262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Ramon Medeiros</cp:lastModifiedBy>
  <cp:revision>2</cp:revision>
  <dcterms:created xsi:type="dcterms:W3CDTF">2021-10-21T20:09:00Z</dcterms:created>
  <dcterms:modified xsi:type="dcterms:W3CDTF">2021-10-21T20:09:00Z</dcterms:modified>
</cp:coreProperties>
</file>