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A6" w:rsidRPr="00541A73" w:rsidRDefault="00541A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USO DE FERRAMENTAS TECNOL</w:t>
      </w:r>
      <w:r w:rsidR="00473826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Ó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GICAS NO ENSINO DE MATEMÁTICA</w:t>
      </w:r>
    </w:p>
    <w:p w:rsidR="00714384" w:rsidRDefault="007143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E25FA6" w:rsidRPr="00541A73" w:rsidRDefault="000035D6" w:rsidP="007129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RAFAEL RAMOS PEREIRA</w:t>
      </w:r>
      <w:r w:rsidR="007143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Campus João Pessoa</w:t>
      </w:r>
      <w:r w:rsidR="007143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="00DC3482">
        <w:rPr>
          <w:rFonts w:ascii="Helvetica Neue" w:eastAsia="Helvetica Neue" w:hAnsi="Helvetica Neue" w:cs="Helvetica Neue"/>
          <w:color w:val="000000"/>
          <w:sz w:val="18"/>
          <w:szCs w:val="18"/>
        </w:rPr>
        <w:t>JAI</w:t>
      </w:r>
      <w:r w:rsidR="001F5627">
        <w:rPr>
          <w:rFonts w:ascii="Helvetica Neue" w:eastAsia="Helvetica Neue" w:hAnsi="Helvetica Neue" w:cs="Helvetica Neue"/>
          <w:color w:val="000000"/>
          <w:sz w:val="18"/>
          <w:szCs w:val="18"/>
        </w:rPr>
        <w:t>L</w:t>
      </w:r>
      <w:r w:rsidR="00DC348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SON </w:t>
      </w:r>
      <w:r w:rsidR="00447DE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OLIVEIRA DA SILVA </w:t>
      </w:r>
      <w:r w:rsidR="007143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</w:t>
      </w:r>
      <w:r w:rsidR="00AB6F66"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714384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:rsidR="00E25FA6" w:rsidRPr="00541A73" w:rsidRDefault="0027509C" w:rsidP="008E19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541A73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0362F7">
        <w:rPr>
          <w:rFonts w:ascii="Helvetica Neue" w:eastAsia="Helvetica Neue" w:hAnsi="Helvetica Neue" w:cs="Helvetica Neue"/>
          <w:color w:val="000000"/>
          <w:sz w:val="16"/>
          <w:szCs w:val="16"/>
        </w:rPr>
        <w:t>r</w:t>
      </w:r>
      <w:r w:rsidR="005475DD" w:rsidRPr="000362F7">
        <w:rPr>
          <w:rFonts w:ascii="Helvetica Neue" w:eastAsia="Helvetica Neue" w:hAnsi="Helvetica Neue" w:cs="Helvetica Neue"/>
          <w:color w:val="000000"/>
          <w:sz w:val="16"/>
          <w:szCs w:val="16"/>
        </w:rPr>
        <w:t>afael.pereira.ifpb.edu.br,</w:t>
      </w:r>
      <w:r w:rsidR="000362F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3875D9">
        <w:rPr>
          <w:rFonts w:ascii="Helvetica Neue" w:eastAsia="Helvetica Neue" w:hAnsi="Helvetica Neue" w:cs="Helvetica Neue"/>
          <w:color w:val="000000"/>
          <w:sz w:val="16"/>
          <w:szCs w:val="16"/>
        </w:rPr>
        <w:t>jailson.silva@ifpb.edu.br</w:t>
      </w:r>
    </w:p>
    <w:p w:rsidR="00E25FA6" w:rsidRPr="00541A73" w:rsidRDefault="002750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541A73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</w:t>
      </w:r>
      <w:r w:rsidRPr="00541A73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): </w:t>
      </w:r>
      <w:r w:rsidR="00994607" w:rsidRPr="00541A73">
        <w:rPr>
          <w:rFonts w:ascii="Helvetica Neue" w:eastAsia="Helvetica Neue" w:hAnsi="Helvetica Neue" w:cs="Helvetica Neue"/>
          <w:color w:val="000000"/>
          <w:sz w:val="16"/>
          <w:szCs w:val="16"/>
        </w:rPr>
        <w:t>7.08.04.00-1</w:t>
      </w:r>
      <w:r w:rsidRPr="00541A73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994607" w:rsidRPr="00541A73">
        <w:rPr>
          <w:rFonts w:ascii="Helvetica Neue" w:eastAsia="Helvetica Neue" w:hAnsi="Helvetica Neue" w:cs="Helvetica Neue"/>
          <w:color w:val="000000"/>
          <w:sz w:val="16"/>
          <w:szCs w:val="16"/>
        </w:rPr>
        <w:t>Ensino e aprendizagem</w:t>
      </w:r>
      <w:r w:rsidRPr="00541A73"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:rsidR="00E25FA6" w:rsidRPr="00541A73" w:rsidRDefault="0027509C" w:rsidP="00541A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541A73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 w:rsidRPr="00541A73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541A73">
        <w:rPr>
          <w:rFonts w:ascii="Helvetica Neue" w:eastAsia="Helvetica Neue" w:hAnsi="Helvetica Neue" w:cs="Helvetica Neue"/>
          <w:color w:val="000000"/>
          <w:sz w:val="16"/>
          <w:szCs w:val="16"/>
        </w:rPr>
        <w:t>ferramentas tecnológicas; ensino e aprendizagem; matemática.</w:t>
      </w:r>
    </w:p>
    <w:p w:rsidR="00E25FA6" w:rsidRPr="00541A73" w:rsidRDefault="00E25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E25FA6" w:rsidRPr="00541A73" w:rsidRDefault="0027509C" w:rsidP="00994607">
      <w:pP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1E330B" w:rsidRPr="00541A73" w:rsidRDefault="001E330B" w:rsidP="00994607">
      <w:pP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152A4A" w:rsidRPr="00541A73" w:rsidRDefault="00152A4A" w:rsidP="00915527">
      <w:pPr>
        <w:spacing w:line="360" w:lineRule="auto"/>
        <w:ind w:firstLine="284"/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O presente trabalho, que é parte de uma pesquisa de mestrado, busca compartilhar os resultados parciais quanto ao levantamento dos dados inerentes a percepção dos alunos quanto a importância de soluções tecnológicas com vistas a busca pela melhoria continua dos processos de ensino e aprendizagem</w:t>
      </w:r>
      <w:r w:rsidR="00541A73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em matemática</w:t>
      </w:r>
      <w:r w:rsidRPr="00541A73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. (</w:t>
      </w:r>
      <w:r w:rsidR="00BB6CBC" w:rsidRPr="00541A73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CHIOFI; </w:t>
      </w:r>
      <w:r w:rsidRPr="00541A73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OLIVEIRA, 2014, p.330) compreende a importância das novas tecnologias para as aplicabilidades pedagógicas inovadores com o fim no fortalecimento da justiça social e nos avanços necessários a democratização do acesso ao ensino. A partir dessa posição é possível aferir que, alem de somar forças nas questões referentes a melhoria dos processos de ensino e aprendizagem, tem que a tecnologia implementada a educação tem fator importante no acesso, permanência e êxito nos espaços escolares.</w:t>
      </w:r>
    </w:p>
    <w:p w:rsidR="0034221A" w:rsidRPr="00541A73" w:rsidRDefault="00342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4221A" w:rsidRPr="00541A73" w:rsidRDefault="0034221A" w:rsidP="001E330B">
      <w:pPr>
        <w:ind w:left="2268" w:firstLine="284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541A73">
        <w:rPr>
          <w:rFonts w:ascii="Helvetica Neue" w:eastAsia="Helvetica Neue" w:hAnsi="Helvetica Neue" w:cs="Helvetica Neue"/>
          <w:color w:val="000000"/>
          <w:sz w:val="16"/>
          <w:szCs w:val="16"/>
        </w:rPr>
        <w:t>Chiofi e Oliveira (2014) trazem que ao utilizar a tecnologia a favor dos processos socioeducativos, contribuímos na promoção do desenvolvimento e para os avanços necessários nos aspectos relacionados a qualidade desses processos, além da socialização do saber e da informação pelo aluno e que as tecnologias educacionais dizem respeito ao emprego de soluções tecnológicos como instrumento para melhorar a qualidade do ensino.</w:t>
      </w:r>
    </w:p>
    <w:p w:rsidR="00152A4A" w:rsidRPr="00541A73" w:rsidRDefault="00152A4A" w:rsidP="001E330B">
      <w:pPr>
        <w:ind w:left="2268" w:firstLine="284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34221A" w:rsidRPr="00541A73" w:rsidRDefault="00152A4A" w:rsidP="00915527">
      <w:pPr>
        <w:spacing w:line="360" w:lineRule="auto"/>
        <w:ind w:firstLine="28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Ante o exposto se impõe outra importante posição que corrobora com </w:t>
      </w:r>
      <w:r w:rsidR="00915527"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>a discussão inicial, face a afirmativa de que através da tecnologia é possível a contribuição para os avanços, alem da socialização do saber provocada pelas tecnologias. (MISKULIN, 2003) entende que a tecnologia não deve ser entendida apenas como um recurso, mas sim como geradores de conhecimentos que possam fomentar autonomia afim de que a construção do conhecimento tenha como centro o próprio aluno.</w:t>
      </w:r>
    </w:p>
    <w:p w:rsidR="00E25FA6" w:rsidRPr="00541A73" w:rsidRDefault="002750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AF56D7" w:rsidRPr="00541A73" w:rsidRDefault="00AF56D7" w:rsidP="00AF56D7">
      <w:pPr>
        <w:pStyle w:val="PargrafodaLista"/>
        <w:ind w:left="2268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8E19D0" w:rsidRPr="00541A73" w:rsidRDefault="008E19D0" w:rsidP="008E19D0">
      <w:pPr>
        <w:spacing w:line="360" w:lineRule="auto"/>
        <w:ind w:firstLine="28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>A construção da pesquisa que fundamenta o presente resumo se dá inicialmente através do levantamento bibliográfico que corrobora com os argumentos trazidos e com os resultados alcançados, além de situar a realidade atual no que tange ao desenvolvimento do tema apresentado que é o estudo de matemática e a importância de ferramentas tecnológicas como apoio no processo de ensino e aprendizagem.</w:t>
      </w:r>
    </w:p>
    <w:p w:rsidR="00BB6CBC" w:rsidRPr="00541A73" w:rsidRDefault="00FF3022" w:rsidP="00BB6CBC">
      <w:pPr>
        <w:spacing w:line="360" w:lineRule="auto"/>
        <w:ind w:firstLine="709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trabalho se utilizou de métodos dedutivos gerados a partir de questionário aplicado a turma do primeiro ano de edificações como parte da pesquisa de mestrado em educação profissional – </w:t>
      </w:r>
      <w:r w:rsidR="00AF56D7"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>ProfEPT</w:t>
      </w:r>
      <w:r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BB6CBC"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 fim a última etapa da metodologia fica por conta do questionário aplicado com a turma buscando comprovar a importância e necessidade de uma ferramenta tecnológica que possa auxiliar no desenvolvimento e melhorar os processos de ensino e aprendizagem. Nessa etapa foi possível inferir como os alunos definem possíveis fatores que levam as dificuldades apresentadas na disciplina de matemática no primeiro ano do ensino médio. </w:t>
      </w:r>
      <w:r w:rsidR="00AF56D7"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>As compilações dos dados obtidos permitiram</w:t>
      </w:r>
      <w:r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an</w:t>
      </w:r>
      <w:r w:rsidR="00915527"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>á</w:t>
      </w:r>
      <w:r w:rsidRPr="00541A73">
        <w:rPr>
          <w:rFonts w:ascii="Helvetica Neue" w:eastAsia="Helvetica Neue" w:hAnsi="Helvetica Neue" w:cs="Helvetica Neue"/>
          <w:color w:val="000000"/>
          <w:sz w:val="18"/>
          <w:szCs w:val="18"/>
        </w:rPr>
        <w:t>lise qualitativa no que tange a percepção dos participantes quanto ao uso e as possibilidades de uma ferramenta tecnológica para a melhoria dos processos de ensino e aprendizagem.</w:t>
      </w:r>
    </w:p>
    <w:p w:rsidR="00FF3022" w:rsidRPr="00541A73" w:rsidRDefault="00FF3022" w:rsidP="00BB6CBC">
      <w:pPr>
        <w:spacing w:line="360" w:lineRule="auto"/>
        <w:ind w:firstLine="709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B46A86" w:rsidRPr="00541A73" w:rsidRDefault="0027509C" w:rsidP="00B46A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:rsidR="00B46A86" w:rsidRPr="00541A73" w:rsidRDefault="00B46A86" w:rsidP="00B46A86">
      <w:pPr>
        <w:spacing w:line="360" w:lineRule="auto"/>
        <w:ind w:right="99" w:firstLine="28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lastRenderedPageBreak/>
        <w:t>Ao ser perguntado qual a fonte de estudo complementar era utilizada pelos alunos(a) temos que para aproximadamente 74% desses responderam recursos tecnológicos como sua principal ferramenta auxiliar de estudos (gráfico 1). Isso de certa forma não surpreende pelo contexto atual de revolução tecnológica a que estão inseridos a geração atual e como a interdependência a esses recursos já estão fazendo parte do dia-a-dia escolar.</w:t>
      </w:r>
    </w:p>
    <w:p w:rsidR="00B87408" w:rsidRPr="00541A73" w:rsidRDefault="00B87408" w:rsidP="00FF3022">
      <w:pPr>
        <w:spacing w:line="360" w:lineRule="auto"/>
        <w:ind w:right="99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 xml:space="preserve">Gráfico </w:t>
      </w:r>
      <w:r w:rsidR="00B46A86" w:rsidRPr="00541A73">
        <w:rPr>
          <w:rFonts w:ascii="Helvetica Neue" w:eastAsia="Helvetica Neue" w:hAnsi="Helvetica Neue" w:cs="Helvetica Neue"/>
          <w:sz w:val="18"/>
          <w:szCs w:val="18"/>
        </w:rPr>
        <w:t>1</w:t>
      </w:r>
      <w:r w:rsidR="00541A73" w:rsidRPr="00541A73">
        <w:rPr>
          <w:rFonts w:ascii="Helvetica Neue" w:eastAsia="Helvetica Neue" w:hAnsi="Helvetica Neue" w:cs="Helvetica Neue"/>
          <w:sz w:val="18"/>
          <w:szCs w:val="18"/>
        </w:rPr>
        <w:t xml:space="preserve"> - Qual fonte de estudo complementar é utilizado pelos alunos (as)</w:t>
      </w:r>
    </w:p>
    <w:p w:rsidR="0034221A" w:rsidRPr="00541A73" w:rsidRDefault="0034221A" w:rsidP="00FF3022">
      <w:pPr>
        <w:spacing w:line="360" w:lineRule="auto"/>
        <w:ind w:right="99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/>
          <w:noProof/>
          <w:lang w:val="pt-BR"/>
        </w:rPr>
        <w:drawing>
          <wp:inline distT="0" distB="0" distL="0" distR="0">
            <wp:extent cx="2880000" cy="2520000"/>
            <wp:effectExtent l="0" t="0" r="0" b="0"/>
            <wp:docPr id="30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86" w:rsidRPr="00541A73" w:rsidRDefault="00B46A86" w:rsidP="00541A73">
      <w:pPr>
        <w:spacing w:line="360" w:lineRule="auto"/>
        <w:ind w:right="99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>Fonte: Dados da pesquisa (2020)</w:t>
      </w:r>
    </w:p>
    <w:p w:rsidR="00B46A86" w:rsidRPr="00541A73" w:rsidRDefault="00B46A86" w:rsidP="00B46A86">
      <w:pPr>
        <w:spacing w:line="360" w:lineRule="auto"/>
        <w:ind w:right="99" w:firstLine="28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>Ao direcionar as perguntas para a importância de um aplicativo que pudesse ser utilizado como ferramenta complementar no processo de ensino e aprendizagem em matemática e como sua falta pode ter influenciado negativamente ou não no seu desenvolvimento escolar tivemos como resultado que para a maior parte dos participantes da pesquisa a falta dessa ferramenta trouxe algum prejuízo a formação, com 15,8% respondendo que o prejuízo foi em menor grau, enquanto que para outros mais de 65% a falta teve algum prejuízo ou foi muito prejudicial no seu rendimento escolar (gráfico 2).</w:t>
      </w:r>
    </w:p>
    <w:p w:rsidR="00541A73" w:rsidRPr="00541A73" w:rsidRDefault="0034221A" w:rsidP="00541A73">
      <w:pPr>
        <w:spacing w:line="360" w:lineRule="auto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 xml:space="preserve">Gráfico </w:t>
      </w:r>
      <w:r w:rsidR="00B46A86" w:rsidRPr="00541A73">
        <w:rPr>
          <w:rFonts w:ascii="Helvetica Neue" w:eastAsia="Helvetica Neue" w:hAnsi="Helvetica Neue" w:cs="Helvetica Neue"/>
          <w:sz w:val="18"/>
          <w:szCs w:val="18"/>
        </w:rPr>
        <w:t>2</w:t>
      </w:r>
      <w:r w:rsidR="00541A73" w:rsidRPr="00541A73">
        <w:rPr>
          <w:rFonts w:ascii="Helvetica Neue" w:eastAsia="Helvetica Neue" w:hAnsi="Helvetica Neue" w:cs="Helvetica Neue"/>
          <w:sz w:val="18"/>
          <w:szCs w:val="18"/>
        </w:rPr>
        <w:t xml:space="preserve"> - a falta de um aplicativo prejudicou seu aprendizado em matemática</w:t>
      </w:r>
    </w:p>
    <w:p w:rsidR="00B46A86" w:rsidRPr="00541A73" w:rsidRDefault="0034221A" w:rsidP="00FF3022">
      <w:pPr>
        <w:spacing w:line="360" w:lineRule="auto"/>
        <w:ind w:right="99"/>
        <w:jc w:val="center"/>
        <w:rPr>
          <w:rFonts w:ascii="Helvetica Neue" w:eastAsia="Helvetica Neue" w:hAnsi="Helvetica Neue"/>
        </w:rPr>
      </w:pPr>
      <w:r w:rsidRPr="00541A73">
        <w:rPr>
          <w:rFonts w:ascii="Helvetica Neue" w:eastAsia="Helvetica Neue" w:hAnsi="Helvetica Neue"/>
          <w:noProof/>
          <w:lang w:val="pt-BR"/>
        </w:rPr>
        <w:drawing>
          <wp:inline distT="0" distB="0" distL="0" distR="0">
            <wp:extent cx="2880000" cy="2520000"/>
            <wp:effectExtent l="0" t="0" r="0" b="0"/>
            <wp:docPr id="31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86" w:rsidRPr="00541A73" w:rsidRDefault="00B46A86" w:rsidP="00FF3022">
      <w:pPr>
        <w:spacing w:line="360" w:lineRule="auto"/>
        <w:ind w:right="99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>Fonte: Dados da pesquisa (2020)</w:t>
      </w:r>
    </w:p>
    <w:p w:rsidR="00B46A86" w:rsidRPr="00541A73" w:rsidRDefault="00B46A86" w:rsidP="00FF3022">
      <w:pPr>
        <w:spacing w:line="360" w:lineRule="auto"/>
        <w:ind w:right="99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:rsidR="00B46A86" w:rsidRPr="00541A73" w:rsidRDefault="00B46A86" w:rsidP="00FF3022">
      <w:pPr>
        <w:spacing w:line="360" w:lineRule="auto"/>
        <w:ind w:right="99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>Gráfico 3</w:t>
      </w:r>
      <w:r w:rsidR="00541A73" w:rsidRPr="00541A73">
        <w:rPr>
          <w:rFonts w:ascii="Helvetica Neue" w:eastAsia="Helvetica Neue" w:hAnsi="Helvetica Neue" w:cs="Helvetica Neue"/>
          <w:sz w:val="18"/>
          <w:szCs w:val="18"/>
        </w:rPr>
        <w:t xml:space="preserve"> - Um aplicativo pode contribuir para a compreensão de conteúdos matemáticos</w:t>
      </w:r>
    </w:p>
    <w:p w:rsidR="00B87408" w:rsidRPr="00541A73" w:rsidRDefault="0034221A" w:rsidP="00FF3022">
      <w:pPr>
        <w:spacing w:line="360" w:lineRule="auto"/>
        <w:ind w:right="99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/>
          <w:noProof/>
          <w:lang w:val="pt-BR"/>
        </w:rPr>
        <w:lastRenderedPageBreak/>
        <w:drawing>
          <wp:inline distT="0" distB="0" distL="0" distR="0">
            <wp:extent cx="2880000" cy="2520000"/>
            <wp:effectExtent l="0" t="0" r="0" b="0"/>
            <wp:docPr id="32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08" w:rsidRPr="00541A73" w:rsidRDefault="00B87408" w:rsidP="00FF3022">
      <w:pPr>
        <w:spacing w:line="360" w:lineRule="auto"/>
        <w:ind w:right="99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>Fonte: Dados da pesquisa (2020)</w:t>
      </w:r>
    </w:p>
    <w:p w:rsidR="00B87408" w:rsidRPr="00541A73" w:rsidRDefault="00B87408" w:rsidP="00B87408">
      <w:pPr>
        <w:ind w:right="99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B87408" w:rsidRPr="00541A73" w:rsidRDefault="00B87408" w:rsidP="003764C5">
      <w:pPr>
        <w:spacing w:line="360" w:lineRule="auto"/>
        <w:ind w:right="99" w:firstLine="720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 xml:space="preserve">Ao serem perguntados da contribuição trazida por um possível aplicativo que auxiliasse os alunos na compreensão de conteúdos matemáticos tivemos que para aproximadamente 95% dos alunos essa ferramenta contribuiria para esse fim (gráfico </w:t>
      </w:r>
      <w:r w:rsidR="00B46A86" w:rsidRPr="00541A73">
        <w:rPr>
          <w:rFonts w:ascii="Helvetica Neue" w:eastAsia="Helvetica Neue" w:hAnsi="Helvetica Neue" w:cs="Helvetica Neue"/>
          <w:sz w:val="18"/>
          <w:szCs w:val="18"/>
        </w:rPr>
        <w:t>3</w:t>
      </w:r>
      <w:r w:rsidRPr="00541A73">
        <w:rPr>
          <w:rFonts w:ascii="Helvetica Neue" w:eastAsia="Helvetica Neue" w:hAnsi="Helvetica Neue" w:cs="Helvetica Neue"/>
          <w:sz w:val="18"/>
          <w:szCs w:val="18"/>
        </w:rPr>
        <w:t>). O que demonstra o entendimento por parte deles da importância e do papel que essa tecnologia poderia ter para o aprimoramento do processo de ensino e aprendizagem no que tange a matemática e seus conteúdos programáticos.</w:t>
      </w:r>
    </w:p>
    <w:p w:rsidR="00E25FA6" w:rsidRPr="00541A73" w:rsidRDefault="0027509C" w:rsidP="003764C5">
      <w:pPr>
        <w:widowControl w:val="0"/>
        <w:numPr>
          <w:ilvl w:val="0"/>
          <w:numId w:val="1"/>
        </w:numPr>
        <w:spacing w:before="240" w:after="240"/>
        <w:ind w:left="436" w:right="141" w:hanging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B46A86" w:rsidRPr="00541A73" w:rsidRDefault="00B46A86" w:rsidP="003764C5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>A partir dos resultados apresentados é possível inferir que existe uma demanda por um aplicativo que possa de alguma forma contribuir com os processos de ensino e aprendizagem em matemática e tal necessidade se explica em parte pelos próprios avanços tecnológicos que faz crescer a importância dessas ferramentas com parte intrínseca das relações de ensino e aprendizagem e parte pelas possibilidades que elas trazem para os mais diversos usos.</w:t>
      </w:r>
    </w:p>
    <w:p w:rsidR="003764C5" w:rsidRPr="00541A73" w:rsidRDefault="003764C5" w:rsidP="003764C5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E25FA6" w:rsidRPr="00541A73" w:rsidRDefault="0027509C" w:rsidP="003764C5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  <w:r w:rsidRPr="00541A73"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:rsidR="00E25FA6" w:rsidRPr="00541A73" w:rsidRDefault="00B46A86" w:rsidP="003764C5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 xml:space="preserve">Agradecemos a coordenação do curso de mestrado profissional em educação profissional do Instituto Federal da Paraíba – campus João Pessoa, bem como ao orientador Dr. Alisson Macário que contribuiu e ainda contribui de forma </w:t>
      </w:r>
      <w:r w:rsidR="003764C5" w:rsidRPr="00541A73">
        <w:rPr>
          <w:rFonts w:ascii="Helvetica Neue" w:eastAsia="Helvetica Neue" w:hAnsi="Helvetica Neue" w:cs="Helvetica Neue"/>
          <w:sz w:val="18"/>
          <w:szCs w:val="18"/>
        </w:rPr>
        <w:t>indiscutível para o êxito da pesquisa que ora tem seus dados apresentados de forma parcial.</w:t>
      </w:r>
    </w:p>
    <w:p w:rsidR="003764C5" w:rsidRPr="00541A73" w:rsidRDefault="003764C5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E25FA6" w:rsidRPr="00541A73" w:rsidRDefault="0027509C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541A73"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:rsidR="00BB6CBC" w:rsidRPr="00541A73" w:rsidRDefault="00BB6CBC" w:rsidP="00BB6CBC">
      <w:pPr>
        <w:ind w:left="142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>CHIOFI, Luiz Carlos; OLIVEIRA, Marta Regina Furlan de. O uso das tecnologias educacionais como ferramenta didática no processo de ensino e aprendizagem. Londrina, UEL, 2014.</w:t>
      </w:r>
    </w:p>
    <w:p w:rsidR="00BB6CBC" w:rsidRPr="00541A73" w:rsidRDefault="00BB6CBC" w:rsidP="00BB6CBC">
      <w:pPr>
        <w:widowControl w:val="0"/>
        <w:spacing w:line="288" w:lineRule="auto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p w:rsidR="00BB6CBC" w:rsidRPr="00541A73" w:rsidRDefault="00BB6CBC" w:rsidP="00BB6CBC">
      <w:pPr>
        <w:ind w:left="142"/>
        <w:rPr>
          <w:rFonts w:ascii="Helvetica Neue" w:eastAsia="Helvetica Neue" w:hAnsi="Helvetica Neue" w:cs="Helvetica Neue"/>
          <w:sz w:val="18"/>
          <w:szCs w:val="18"/>
        </w:rPr>
      </w:pPr>
      <w:r w:rsidRPr="00541A73">
        <w:rPr>
          <w:rFonts w:ascii="Helvetica Neue" w:eastAsia="Helvetica Neue" w:hAnsi="Helvetica Neue" w:cs="Helvetica Neue"/>
          <w:sz w:val="18"/>
          <w:szCs w:val="18"/>
        </w:rPr>
        <w:t>MISKULIN, Rosana Giaretta Sguerra. As possibilidades didático-pedagógicas de ambientes computacionais na formação colaborativa de professores de matemática. Formação de Professores de Matemática: explorando novos caminhos com outros olhares. Campinas: Mercado das Letras, p. 1-26, 2003.</w:t>
      </w:r>
    </w:p>
    <w:p w:rsidR="00BB6CBC" w:rsidRPr="00541A73" w:rsidRDefault="00BB6CBC" w:rsidP="00BB6CBC">
      <w:pPr>
        <w:widowControl w:val="0"/>
        <w:spacing w:line="288" w:lineRule="auto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BB6CBC" w:rsidRPr="00541A73" w:rsidSect="00494ED4">
      <w:headerReference w:type="default" r:id="rId10"/>
      <w:footerReference w:type="default" r:id="rId11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C8" w:rsidRDefault="001C5FC8">
      <w:r>
        <w:separator/>
      </w:r>
    </w:p>
  </w:endnote>
  <w:endnote w:type="continuationSeparator" w:id="0">
    <w:p w:rsidR="001C5FC8" w:rsidRDefault="001C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A6" w:rsidRDefault="00E25FA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E25FA6" w:rsidRDefault="0027509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C8" w:rsidRDefault="001C5FC8">
      <w:r>
        <w:separator/>
      </w:r>
    </w:p>
  </w:footnote>
  <w:footnote w:type="continuationSeparator" w:id="0">
    <w:p w:rsidR="001C5FC8" w:rsidRDefault="001C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A6" w:rsidRDefault="0027509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D51"/>
    <w:multiLevelType w:val="multilevel"/>
    <w:tmpl w:val="F8F68CA6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0C9E335F"/>
    <w:multiLevelType w:val="multilevel"/>
    <w:tmpl w:val="F1B2C64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13350CF6"/>
    <w:multiLevelType w:val="multilevel"/>
    <w:tmpl w:val="E93EA82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A6"/>
    <w:rsid w:val="000035D6"/>
    <w:rsid w:val="000362F7"/>
    <w:rsid w:val="00052033"/>
    <w:rsid w:val="00152A4A"/>
    <w:rsid w:val="001C5FC8"/>
    <w:rsid w:val="001E330B"/>
    <w:rsid w:val="001F5627"/>
    <w:rsid w:val="0027509C"/>
    <w:rsid w:val="0034221A"/>
    <w:rsid w:val="003764C5"/>
    <w:rsid w:val="003875D9"/>
    <w:rsid w:val="003D5BB1"/>
    <w:rsid w:val="00447DEB"/>
    <w:rsid w:val="00473826"/>
    <w:rsid w:val="00494ED4"/>
    <w:rsid w:val="004F0C8E"/>
    <w:rsid w:val="00541A73"/>
    <w:rsid w:val="005475DD"/>
    <w:rsid w:val="005F3E1C"/>
    <w:rsid w:val="007129EB"/>
    <w:rsid w:val="00714384"/>
    <w:rsid w:val="00815AFC"/>
    <w:rsid w:val="00854EE3"/>
    <w:rsid w:val="008E19D0"/>
    <w:rsid w:val="00915527"/>
    <w:rsid w:val="00994607"/>
    <w:rsid w:val="00A35DC8"/>
    <w:rsid w:val="00AB6F66"/>
    <w:rsid w:val="00AF56D7"/>
    <w:rsid w:val="00B46A86"/>
    <w:rsid w:val="00B87408"/>
    <w:rsid w:val="00BB6CBC"/>
    <w:rsid w:val="00C33F05"/>
    <w:rsid w:val="00DC3482"/>
    <w:rsid w:val="00E25FA6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D4"/>
  </w:style>
  <w:style w:type="paragraph" w:styleId="Ttulo1">
    <w:name w:val="heading 1"/>
    <w:basedOn w:val="Normal"/>
    <w:next w:val="Normal"/>
    <w:uiPriority w:val="9"/>
    <w:qFormat/>
    <w:rsid w:val="00494E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94E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94E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94ED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94E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94E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94E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94ED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94E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4E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8740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F30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30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30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30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302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475D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75D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6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pereira</dc:creator>
  <cp:lastModifiedBy>Alex Sandro da Cunha Rêgo - DPG v2.3</cp:lastModifiedBy>
  <cp:revision>3</cp:revision>
  <dcterms:created xsi:type="dcterms:W3CDTF">2021-10-20T13:26:00Z</dcterms:created>
  <dcterms:modified xsi:type="dcterms:W3CDTF">2021-10-20T15:15:00Z</dcterms:modified>
</cp:coreProperties>
</file>