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B6D" w:rsidRDefault="009E41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sz w:val="18"/>
          <w:szCs w:val="18"/>
        </w:rPr>
      </w:pPr>
      <w:bookmarkStart w:id="0" w:name="_GoBack"/>
      <w:r>
        <w:rPr>
          <w:rFonts w:ascii="Helvetica Neue" w:eastAsia="Helvetica Neue" w:hAnsi="Helvetica Neue" w:cs="Helvetica Neue"/>
          <w:b/>
          <w:sz w:val="18"/>
          <w:szCs w:val="18"/>
        </w:rPr>
        <w:t>LUMIAR-19 : LUMINÁRIA ULTRAVIOLETA MULTIUSO DE APOIO À REDUÇÃO DA COVID-19</w:t>
      </w:r>
    </w:p>
    <w:bookmarkEnd w:id="0"/>
    <w:p w:rsidR="00766F76" w:rsidRDefault="00766F76" w:rsidP="001D009B">
      <w:pPr>
        <w:widowControl w:val="0"/>
        <w:spacing w:before="100" w:after="100"/>
        <w:ind w:left="141" w:right="141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:rsidR="00766F76" w:rsidRPr="001D009B" w:rsidRDefault="00766F76" w:rsidP="001D009B">
      <w:pPr>
        <w:widowControl w:val="0"/>
        <w:spacing w:before="100" w:after="100"/>
        <w:ind w:left="141" w:right="141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1D009B">
        <w:rPr>
          <w:rFonts w:ascii="Helvetica" w:eastAsia="Helvetica Neue" w:hAnsi="Helvetica" w:cs="Helvetica Neue"/>
          <w:color w:val="000000"/>
          <w:sz w:val="18"/>
          <w:szCs w:val="18"/>
        </w:rPr>
        <w:t>CHAYANNE B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>. DOS</w:t>
      </w:r>
      <w:r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SANTOS (IFPB, Campus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João Pessoa), FRANCISCO F.</w:t>
      </w:r>
      <w:r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BORGES  (IFPB, Campus J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>oão Pessoa), MATHEUS A.</w:t>
      </w:r>
      <w:r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FERREIRA </w:t>
      </w:r>
      <w:r w:rsidRPr="001D009B">
        <w:rPr>
          <w:rFonts w:ascii="Helvetica" w:eastAsia="Helvetica Neue" w:hAnsi="Helvetica" w:cs="Helvetica Neue"/>
          <w:color w:val="000000"/>
          <w:sz w:val="18"/>
          <w:szCs w:val="18"/>
        </w:rPr>
        <w:t>(IFPB, Campus João Pessoa</w:t>
      </w:r>
      <w:r w:rsidR="001D009B">
        <w:rPr>
          <w:rFonts w:ascii="Helvetica" w:eastAsia="Helvetica Neue" w:hAnsi="Helvetica" w:cs="Helvetica Neue"/>
          <w:color w:val="000000"/>
          <w:sz w:val="18"/>
          <w:szCs w:val="18"/>
        </w:rPr>
        <w:t>), JOSÉ L.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S.</w:t>
      </w:r>
      <w:r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ALVES</w:t>
      </w:r>
      <w:r w:rsid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(</w:t>
      </w:r>
      <w:r w:rsidRPr="001D009B">
        <w:rPr>
          <w:rFonts w:ascii="Helvetica" w:eastAsia="Helvetica Neue" w:hAnsi="Helvetica" w:cs="Helvetica Neue"/>
          <w:color w:val="000000"/>
          <w:sz w:val="18"/>
          <w:szCs w:val="18"/>
        </w:rPr>
        <w:t>IFPB, Campus Cajazeiras),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>ELAY</w:t>
      </w:r>
      <w:r w:rsidR="001D009B">
        <w:rPr>
          <w:rFonts w:ascii="Helvetica" w:eastAsia="Helvetica Neue" w:hAnsi="Helvetica" w:cs="Helvetica Neue"/>
          <w:color w:val="000000"/>
          <w:sz w:val="18"/>
          <w:szCs w:val="18"/>
        </w:rPr>
        <w:t>NE C.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L.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DONATO (IFPB, Campus João Pessoa</w:t>
      </w:r>
      <w:r w:rsidR="001D009B">
        <w:rPr>
          <w:rFonts w:ascii="Helvetica" w:eastAsia="Helvetica Neue" w:hAnsi="Helvetica" w:cs="Helvetica Neue"/>
          <w:color w:val="000000"/>
          <w:sz w:val="18"/>
          <w:szCs w:val="18"/>
        </w:rPr>
        <w:t>),</w:t>
      </w:r>
      <w:r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NICÉA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R.</w:t>
      </w:r>
      <w:r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DO NASCIMENTO</w:t>
      </w:r>
      <w:r w:rsidR="001D009B" w:rsidRPr="001D009B">
        <w:rPr>
          <w:rFonts w:ascii="Helvetica" w:eastAsia="Helvetica Neue" w:hAnsi="Helvetica" w:cs="Helvetica Neue"/>
          <w:color w:val="000000"/>
          <w:sz w:val="18"/>
          <w:szCs w:val="18"/>
        </w:rPr>
        <w:t xml:space="preserve"> (IFPB, Campus João Pessoa)</w:t>
      </w:r>
      <w:r w:rsidR="001D009B">
        <w:rPr>
          <w:rFonts w:ascii="Helvetica" w:eastAsia="Helvetica Neue" w:hAnsi="Helvetica" w:cs="Helvetica Neue"/>
          <w:color w:val="000000"/>
          <w:sz w:val="18"/>
          <w:szCs w:val="18"/>
        </w:rPr>
        <w:t>.</w:t>
      </w:r>
    </w:p>
    <w:p w:rsidR="00766F76" w:rsidRDefault="00766F76" w:rsidP="00766F76">
      <w:pPr>
        <w:widowControl w:val="0"/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:rsidR="00A34B6D" w:rsidRPr="001D009B" w:rsidRDefault="00766F76" w:rsidP="001D009B">
      <w:pPr>
        <w:widowControl w:val="0"/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 xml:space="preserve">E-mails: </w:t>
      </w:r>
      <w:r w:rsidR="001D009B">
        <w:rPr>
          <w:rFonts w:ascii="Helvetica Neue" w:eastAsia="Helvetica Neue" w:hAnsi="Helvetica Neue" w:cs="Helvetica Neue"/>
          <w:sz w:val="16"/>
          <w:szCs w:val="16"/>
        </w:rPr>
        <w:t>chayanne.santos@academico.ifpb.edu.br, francisco.fechine</w:t>
      </w:r>
      <w:r w:rsidR="001D009B">
        <w:rPr>
          <w:rFonts w:ascii="Helvetica Neue" w:eastAsia="Helvetica Neue" w:hAnsi="Helvetica Neue" w:cs="Helvetica Neue"/>
          <w:sz w:val="16"/>
          <w:szCs w:val="16"/>
        </w:rPr>
        <w:t>@academico.ifpb.edu.br,</w:t>
      </w:r>
      <w:r w:rsidR="001D009B" w:rsidRPr="001D009B">
        <w:rPr>
          <w:rFonts w:ascii="Helvetica Neue" w:eastAsia="Helvetica Neue" w:hAnsi="Helvetica Neue" w:cs="Helvetica Neue"/>
          <w:sz w:val="16"/>
          <w:szCs w:val="16"/>
        </w:rPr>
        <w:t xml:space="preserve"> </w:t>
      </w:r>
      <w:r w:rsidR="001D009B">
        <w:rPr>
          <w:rFonts w:ascii="Helvetica Neue" w:eastAsia="Helvetica Neue" w:hAnsi="Helvetica Neue" w:cs="Helvetica Neue"/>
          <w:sz w:val="16"/>
          <w:szCs w:val="16"/>
        </w:rPr>
        <w:t>matheus.alexandrino</w:t>
      </w:r>
      <w:r w:rsidR="001D009B">
        <w:rPr>
          <w:rFonts w:ascii="Helvetica Neue" w:eastAsia="Helvetica Neue" w:hAnsi="Helvetica Neue" w:cs="Helvetica Neue"/>
          <w:sz w:val="16"/>
          <w:szCs w:val="16"/>
        </w:rPr>
        <w:t>@academico.ifpb.edu.br,</w:t>
      </w:r>
      <w:r w:rsidR="001D009B" w:rsidRPr="001D009B">
        <w:rPr>
          <w:rFonts w:ascii="Helvetica Neue" w:eastAsia="Helvetica Neue" w:hAnsi="Helvetica Neue" w:cs="Helvetica Neue"/>
          <w:sz w:val="16"/>
          <w:szCs w:val="16"/>
        </w:rPr>
        <w:t xml:space="preserve"> </w:t>
      </w:r>
      <w:r w:rsidR="0042377C">
        <w:rPr>
          <w:rFonts w:ascii="Helvetica Neue" w:eastAsia="Helvetica Neue" w:hAnsi="Helvetica Neue" w:cs="Helvetica Neue"/>
          <w:sz w:val="16"/>
          <w:szCs w:val="16"/>
        </w:rPr>
        <w:t>jose.leles</w:t>
      </w:r>
      <w:r w:rsidR="001D009B">
        <w:rPr>
          <w:rFonts w:ascii="Helvetica Neue" w:eastAsia="Helvetica Neue" w:hAnsi="Helvetica Neue" w:cs="Helvetica Neue"/>
          <w:sz w:val="16"/>
          <w:szCs w:val="16"/>
        </w:rPr>
        <w:t>@academico.ifpb.edu.br,</w:t>
      </w:r>
      <w:r w:rsidR="0042377C" w:rsidRPr="0042377C">
        <w:rPr>
          <w:rFonts w:ascii="Helvetica Neue" w:eastAsia="Helvetica Neue" w:hAnsi="Helvetica Neue" w:cs="Helvetica Neue"/>
          <w:sz w:val="16"/>
          <w:szCs w:val="16"/>
        </w:rPr>
        <w:t xml:space="preserve"> elayne.donato@academico.ifpb.edu.br</w:t>
      </w:r>
      <w:r w:rsidR="0042377C">
        <w:rPr>
          <w:rFonts w:ascii="Helvetica Neue" w:eastAsia="Helvetica Neue" w:hAnsi="Helvetica Neue" w:cs="Helvetica Neue"/>
          <w:sz w:val="16"/>
          <w:szCs w:val="16"/>
        </w:rPr>
        <w:t>,</w:t>
      </w:r>
      <w:r w:rsidR="0042377C">
        <w:rPr>
          <w:rFonts w:ascii="Helvetica Neue" w:eastAsia="Helvetica Neue" w:hAnsi="Helvetica Neue" w:cs="Helvetica Neue"/>
          <w:sz w:val="16"/>
          <w:szCs w:val="16"/>
        </w:rPr>
        <w:t xml:space="preserve"> nicearn@hotmail.com.</w:t>
      </w:r>
    </w:p>
    <w:p w:rsidR="00A34B6D" w:rsidRDefault="009E41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sz w:val="16"/>
          <w:szCs w:val="16"/>
        </w:rPr>
      </w:pPr>
      <w:r>
        <w:rPr>
          <w:rFonts w:ascii="Helvetica Neue" w:eastAsia="Helvetica Neue" w:hAnsi="Helvetica Neue" w:cs="Helvetica Neue"/>
          <w:b/>
          <w:sz w:val="16"/>
          <w:szCs w:val="16"/>
        </w:rPr>
        <w:t>Área de conhecimento:(Tabela CNPq)</w:t>
      </w:r>
      <w:r>
        <w:rPr>
          <w:rFonts w:ascii="Helvetica Neue" w:eastAsia="Helvetica Neue" w:hAnsi="Helvetica Neue" w:cs="Helvetica Neue"/>
          <w:sz w:val="16"/>
          <w:szCs w:val="16"/>
        </w:rPr>
        <w:t>: 3.04.00.00-7 Engenharia Elétrica</w:t>
      </w:r>
    </w:p>
    <w:p w:rsidR="00A34B6D" w:rsidRDefault="009E41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Palavras-Chave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: </w:t>
      </w:r>
      <w:r>
        <w:rPr>
          <w:rFonts w:ascii="Helvetica Neue" w:eastAsia="Helvetica Neue" w:hAnsi="Helvetica Neue" w:cs="Helvetica Neue"/>
          <w:sz w:val="16"/>
          <w:szCs w:val="16"/>
        </w:rPr>
        <w:t>COVID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-19; coronavírus; filtro; luminária</w:t>
      </w:r>
      <w:r>
        <w:rPr>
          <w:rFonts w:ascii="Helvetica Neue" w:eastAsia="Helvetica Neue" w:hAnsi="Helvetica Neue" w:cs="Helvetica Neue"/>
          <w:sz w:val="16"/>
          <w:szCs w:val="16"/>
        </w:rPr>
        <w:t xml:space="preserve">; 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ultravioleta; desinfecção do ar</w:t>
      </w:r>
      <w:r>
        <w:rPr>
          <w:rFonts w:ascii="Helvetica Neue" w:eastAsia="Helvetica Neue" w:hAnsi="Helvetica Neue" w:cs="Helvetica Neue"/>
          <w:sz w:val="16"/>
          <w:szCs w:val="16"/>
        </w:rPr>
        <w:t>.</w:t>
      </w:r>
    </w:p>
    <w:p w:rsidR="00A34B6D" w:rsidRDefault="00A34B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:rsidR="00A34B6D" w:rsidRDefault="009E41F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Introdução  </w:t>
      </w:r>
    </w:p>
    <w:p w:rsidR="00A34B6D" w:rsidRDefault="009E41F4">
      <w:pPr>
        <w:widowControl w:val="0"/>
        <w:spacing w:line="288" w:lineRule="auto"/>
        <w:ind w:left="140" w:right="140" w:firstLine="300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O aparecimento do novo coronavírus (SARS-CoV-2) e sua disseminação por todo o mundo, a partir da China, causou uma pandemia da doença associada, a COVID-19. De acordo com dados da OMS (agosto de 2021), já foram confirmados, em todo o mundo, mais de 200 mil</w:t>
      </w:r>
      <w:r>
        <w:rPr>
          <w:rFonts w:ascii="Helvetica Neue" w:eastAsia="Helvetica Neue" w:hAnsi="Helvetica Neue" w:cs="Helvetica Neue"/>
          <w:sz w:val="18"/>
          <w:szCs w:val="18"/>
        </w:rPr>
        <w:t>hões de casos, com mais de 4 milhões de mortes (OMS, 2021). Neste cenário, é fundamental que a sociedade como um todo adote medidas integradas e complementares para frear a contaminação das pessoas e reduzir o número de casos desta terrível doença.</w:t>
      </w:r>
    </w:p>
    <w:p w:rsidR="00A34B6D" w:rsidRDefault="009E41F4">
      <w:pPr>
        <w:widowControl w:val="0"/>
        <w:spacing w:line="288" w:lineRule="auto"/>
        <w:ind w:left="140" w:right="140" w:firstLine="300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Os prob</w:t>
      </w:r>
      <w:r>
        <w:rPr>
          <w:rFonts w:ascii="Helvetica Neue" w:eastAsia="Helvetica Neue" w:hAnsi="Helvetica Neue" w:cs="Helvetica Neue"/>
          <w:sz w:val="18"/>
          <w:szCs w:val="18"/>
        </w:rPr>
        <w:t>lemas decorrentes da COVID-19 são inúmeros e simultâneos. Todas as possíveis soluções para minimizar cada um deles tem sua importância, em maior ou menor grau, a níveis local, regional, nacional e global.  No sentido de contribuir para a minimização dos im</w:t>
      </w:r>
      <w:r>
        <w:rPr>
          <w:rFonts w:ascii="Helvetica Neue" w:eastAsia="Helvetica Neue" w:hAnsi="Helvetica Neue" w:cs="Helvetica Neue"/>
          <w:sz w:val="18"/>
          <w:szCs w:val="18"/>
        </w:rPr>
        <w:t>pactos da COVID-19, o presente trabalho trata do desenvolvimento de um equipamento de proteção coletiva (EPC) que contribuirá para a desinfecção do ar, especialmente em ambientes fechados de locais públicos como escolas e hospitais.</w:t>
      </w:r>
    </w:p>
    <w:p w:rsidR="00A34B6D" w:rsidRDefault="009E41F4">
      <w:pPr>
        <w:widowControl w:val="0"/>
        <w:spacing w:line="288" w:lineRule="auto"/>
        <w:ind w:left="140" w:right="140" w:firstLine="300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Diversos estudos já dem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onstraram que ocorrem contaminações da COVID-19 pelo ar e pelo contato direto entre pessoas (CDC, 2020; LI Y et al, 2020), razão pela qual o distanciamento social, o uso de máscaras, além da ventilação dos ambientes, concorrem para a redução dos riscos de </w:t>
      </w:r>
      <w:r>
        <w:rPr>
          <w:rFonts w:ascii="Helvetica Neue" w:eastAsia="Helvetica Neue" w:hAnsi="Helvetica Neue" w:cs="Helvetica Neue"/>
          <w:sz w:val="18"/>
          <w:szCs w:val="18"/>
        </w:rPr>
        <w:t>contaminação, ou seja, é de fundamental importância a disponibilização de metodologias e tecnologias para desinfecção do ar ambiente, contribuindo para a redução da contaminação e, consequentemente, dos acometidos pela COVID-19.</w:t>
      </w:r>
    </w:p>
    <w:p w:rsidR="00A34B6D" w:rsidRDefault="009E41F4">
      <w:pPr>
        <w:widowControl w:val="0"/>
        <w:spacing w:line="288" w:lineRule="auto"/>
        <w:ind w:left="140" w:right="140" w:firstLine="300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Neste trabalho, é apresenta</w:t>
      </w:r>
      <w:r>
        <w:rPr>
          <w:rFonts w:ascii="Helvetica Neue" w:eastAsia="Helvetica Neue" w:hAnsi="Helvetica Neue" w:cs="Helvetica Neue"/>
          <w:sz w:val="18"/>
          <w:szCs w:val="18"/>
        </w:rPr>
        <w:t>do um resumo do desenvolvimento e testes de um filtro com ventilação forçada de ar e que incorpora múltiplas tecnologias: filtro mecânico (fibra de poliéster), carvão ativado, sistema eletrostático (opcional) e luz ultravioleta germicida (UV-C) com pico em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254 nm. O equipamento é de baixo custo, relativamente fácil construção, operação e manutenção, e será testado em salas de aula e laboratórios do IFPB/JP, dentro das atividades do projeto LUMIAR-19, aprovado no Edital 02/2021 - Interconecta.</w:t>
      </w:r>
    </w:p>
    <w:p w:rsidR="00A34B6D" w:rsidRDefault="009E41F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Materiais e Mé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todos</w:t>
      </w:r>
    </w:p>
    <w:p w:rsidR="00A34B6D" w:rsidRDefault="009E41F4">
      <w:pPr>
        <w:widowControl w:val="0"/>
        <w:spacing w:line="288" w:lineRule="auto"/>
        <w:ind w:left="140" w:right="140" w:firstLine="300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Ao longo do desenvolvimento do equipamento, foram estudadas diversas soluções já existentes, comparando suas características, de modo a propor um equipamentos que de fácil construção, com utilização de materiais de baixo custo disponíveis no mercado </w:t>
      </w:r>
      <w:r>
        <w:rPr>
          <w:rFonts w:ascii="Helvetica Neue" w:eastAsia="Helvetica Neue" w:hAnsi="Helvetica Neue" w:cs="Helvetica Neue"/>
          <w:sz w:val="18"/>
          <w:szCs w:val="18"/>
        </w:rPr>
        <w:t>nacional, e cuja operação e manutenção seja simples e que possa ser realizada no próprio IFPB. Considerando-se todos estes requisitos, chegou-se à solução apresentada na Figura 1, que possui diversas etapas de filtração e desinfecção do ar, sendo as princi</w:t>
      </w:r>
      <w:r>
        <w:rPr>
          <w:rFonts w:ascii="Helvetica Neue" w:eastAsia="Helvetica Neue" w:hAnsi="Helvetica Neue" w:cs="Helvetica Neue"/>
          <w:sz w:val="18"/>
          <w:szCs w:val="18"/>
        </w:rPr>
        <w:t>pais o carvão ativado (em grãos) e a lâmpada ultravioleta (UV-C, 254 nm), comprovadamente germicida (HEBLIN, M. et al, 2020; JI-HYOUNG &amp; SANG-DO, 2011; KOWALSKI, 2009; MURRAY, 2020; RATTANAKUL et al, 2014; VANKERCKHOVEN, 2009; VARELLA, 2020). Um filtro ele</w:t>
      </w:r>
      <w:r>
        <w:rPr>
          <w:rFonts w:ascii="Helvetica Neue" w:eastAsia="Helvetica Neue" w:hAnsi="Helvetica Neue" w:cs="Helvetica Neue"/>
          <w:sz w:val="18"/>
          <w:szCs w:val="18"/>
        </w:rPr>
        <w:t>trostático adicional foi previsto, para estudos futuros e aplicações em ambientes sujeitos a maior contaminação como, por exemplo, ambientes hospitalares fechados.</w:t>
      </w:r>
    </w:p>
    <w:p w:rsidR="00A34B6D" w:rsidRDefault="009E41F4">
      <w:pPr>
        <w:widowControl w:val="0"/>
        <w:spacing w:line="288" w:lineRule="auto"/>
        <w:ind w:left="140" w:right="140" w:firstLine="300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O design do equipamento já foi realizado, serão construídos 2 protótipos e realizados testes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de eficácia quanto à redução de compostos orgânicos voláteis em ambientes. O filtro foi batizado de LUMIAR-19: Luminária Ultravioleta Multiuso de Apoio à Redução da COVID-19. O ar ambiente é forçado para o interior do filtro pelo ventilador de entrada. Em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seguida, passa por um filtro de lã de poliéster, para retenção de partículas maiores (poeira). Logo após, encontra um </w:t>
      </w:r>
      <w:r>
        <w:rPr>
          <w:rFonts w:ascii="Helvetica Neue" w:eastAsia="Helvetica Neue" w:hAnsi="Helvetica Neue" w:cs="Helvetica Neue"/>
          <w:sz w:val="18"/>
          <w:szCs w:val="18"/>
        </w:rPr>
        <w:lastRenderedPageBreak/>
        <w:t>filtro de carvão ativado granulado, responsável por reter odores, contaminantes orgânicos e metais pesados, por meio de um processo chama</w:t>
      </w:r>
      <w:r>
        <w:rPr>
          <w:rFonts w:ascii="Helvetica Neue" w:eastAsia="Helvetica Neue" w:hAnsi="Helvetica Neue" w:cs="Helvetica Neue"/>
          <w:sz w:val="18"/>
          <w:szCs w:val="18"/>
        </w:rPr>
        <w:t>do adsorção. A terceira etapa do filtro, opcional, é composta por um conjunto de placas de cobre que utiliza o princípio da atração eletrostática para fazer com que as impurezas, carregadas positivamente na parte inicial desta etapa, sejam atraídas pelas p</w:t>
      </w:r>
      <w:r>
        <w:rPr>
          <w:rFonts w:ascii="Helvetica Neue" w:eastAsia="Helvetica Neue" w:hAnsi="Helvetica Neue" w:cs="Helvetica Neue"/>
          <w:sz w:val="18"/>
          <w:szCs w:val="18"/>
        </w:rPr>
        <w:t>lacas negativas, ficando retidas.</w:t>
      </w:r>
    </w:p>
    <w:p w:rsidR="00A34B6D" w:rsidRDefault="009E41F4">
      <w:pPr>
        <w:widowControl w:val="0"/>
        <w:spacing w:line="288" w:lineRule="auto"/>
        <w:ind w:right="140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noProof/>
          <w:sz w:val="18"/>
          <w:szCs w:val="18"/>
          <w:lang w:val="pt-BR"/>
        </w:rPr>
        <w:drawing>
          <wp:inline distT="114300" distB="114300" distL="114300" distR="114300">
            <wp:extent cx="4143375" cy="1676400"/>
            <wp:effectExtent l="0" t="0" r="9525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B6D" w:rsidRDefault="009E41F4">
      <w:pPr>
        <w:widowControl w:val="0"/>
        <w:spacing w:line="288" w:lineRule="auto"/>
        <w:ind w:right="140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Figura 1: Concepção do filtro/luminária Lumiar-19.</w:t>
      </w:r>
    </w:p>
    <w:p w:rsidR="00A34B6D" w:rsidRDefault="00A34B6D">
      <w:pPr>
        <w:widowControl w:val="0"/>
        <w:spacing w:line="288" w:lineRule="auto"/>
        <w:ind w:right="140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:rsidR="00A34B6D" w:rsidRDefault="009E41F4">
      <w:pPr>
        <w:widowControl w:val="0"/>
        <w:spacing w:line="288" w:lineRule="auto"/>
        <w:ind w:left="140" w:right="140" w:firstLine="300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Logo em seguida, na parte mais importante de desinfecção de ar no que diz respeito à inativação de patógenos, inclusive o novo coronavírus, é utilizada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uma lâmpada ultravioleta germicida de 8 W, dos quais cerca de 2,0 W são, efetivamente, UV-C (OSRAM, 2021).  Opcionalmente, as mesmas etapas de filtração da entrada estarão disponíveis na saída, para fins de estudos futuros e comparativos de eficácia em si</w:t>
      </w:r>
      <w:r>
        <w:rPr>
          <w:rFonts w:ascii="Helvetica Neue" w:eastAsia="Helvetica Neue" w:hAnsi="Helvetica Neue" w:cs="Helvetica Neue"/>
          <w:sz w:val="18"/>
          <w:szCs w:val="18"/>
        </w:rPr>
        <w:t>tuações diversas. Todos estes dispositivos estão contidos em uma estrutura de MDF (Medium Density Fiberboard, em inglês, ou  placa de fibra de média densidade) de 3 mm de espessura, com dimensões aproximadas de 82 mm x 82 mm x 1000 mm. Essa caixa possui um</w:t>
      </w:r>
      <w:r>
        <w:rPr>
          <w:rFonts w:ascii="Helvetica Neue" w:eastAsia="Helvetica Neue" w:hAnsi="Helvetica Neue" w:cs="Helvetica Neue"/>
          <w:sz w:val="18"/>
          <w:szCs w:val="18"/>
        </w:rPr>
        <w:t>a tampa removível para facilitar a manutenção dos dispositivos e a troca dos elementos filtrantes.</w:t>
      </w:r>
    </w:p>
    <w:p w:rsidR="00A34B6D" w:rsidRDefault="009E41F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Resultados e Discussão</w:t>
      </w:r>
    </w:p>
    <w:p w:rsidR="00A34B6D" w:rsidRDefault="009E41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O presente projeto está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na etapa de construção do protótipo, com a utilização do software </w:t>
      </w:r>
      <w:r>
        <w:rPr>
          <w:rFonts w:ascii="Helvetica Neue" w:eastAsia="Helvetica Neue" w:hAnsi="Helvetica Neue" w:cs="Helvetica Neue"/>
          <w:i/>
          <w:sz w:val="18"/>
          <w:szCs w:val="18"/>
        </w:rPr>
        <w:t>Autodesk Fusion 360</w:t>
      </w:r>
      <w:sdt>
        <w:sdtPr>
          <w:tag w:val="goog_rdk_0"/>
          <w:id w:val="-932043204"/>
        </w:sdtPr>
        <w:sdtEndPr/>
        <w:sdtContent>
          <w:r>
            <w:rPr>
              <w:rFonts w:ascii="Arial Unicode MS" w:eastAsia="Arial Unicode MS" w:hAnsi="Arial Unicode MS" w:cs="Arial Unicode MS"/>
              <w:sz w:val="18"/>
              <w:szCs w:val="18"/>
            </w:rPr>
            <w:t>(™),  impressora 3D e cor</w:t>
          </w:r>
          <w:r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tes de MDF a </w:t>
          </w:r>
        </w:sdtContent>
      </w:sdt>
      <w:r>
        <w:rPr>
          <w:rFonts w:ascii="Helvetica Neue" w:eastAsia="Helvetica Neue" w:hAnsi="Helvetica Neue" w:cs="Helvetica Neue"/>
          <w:i/>
          <w:sz w:val="18"/>
          <w:szCs w:val="18"/>
        </w:rPr>
        <w:t>laser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realizados com apoio do Polo de Inovação do IFPB - Campus João Pessoa. Foi idealizada uma versão preliminar do filtro e, após estudos de outros equipamentos mais caros e sofisticados, chegou-se à versão apresentada na Figura 1, que tam</w:t>
      </w:r>
      <w:r>
        <w:rPr>
          <w:rFonts w:ascii="Helvetica Neue" w:eastAsia="Helvetica Neue" w:hAnsi="Helvetica Neue" w:cs="Helvetica Neue"/>
          <w:sz w:val="18"/>
          <w:szCs w:val="18"/>
        </w:rPr>
        <w:t>bém servirá como plataforma de pesquisa sobre esta tecnologia de filtração do ar ambiente, cada vez mais importante no pós-pandemia da COVID-19.</w:t>
      </w:r>
    </w:p>
    <w:p w:rsidR="00A34B6D" w:rsidRDefault="009E41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Na Figura 2 são apresentadas outras vistas do filtro/luminária proposto. Foram adicionadas melhorias no design </w:t>
      </w:r>
      <w:r>
        <w:rPr>
          <w:rFonts w:ascii="Helvetica Neue" w:eastAsia="Helvetica Neue" w:hAnsi="Helvetica Neue" w:cs="Helvetica Neue"/>
          <w:sz w:val="18"/>
          <w:szCs w:val="18"/>
        </w:rPr>
        <w:t>da luminária originalmente submetida ao Edital Interconecta 2021, chegando-se no filtro com as características descritas neste artigo. Após a confecção do primeiro protótipo, será testada sua eficácia na remoção de compostos orgânicos voláteis em ambientes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fechados no IFPB. </w:t>
      </w:r>
    </w:p>
    <w:p w:rsidR="00A34B6D" w:rsidRDefault="00A34B6D">
      <w:pPr>
        <w:widowControl w:val="0"/>
        <w:spacing w:line="288" w:lineRule="auto"/>
        <w:ind w:left="141" w:right="141" w:firstLine="294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:rsidR="00A34B6D" w:rsidRDefault="009E41F4">
      <w:pPr>
        <w:widowControl w:val="0"/>
        <w:spacing w:line="288" w:lineRule="auto"/>
        <w:ind w:right="141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noProof/>
          <w:sz w:val="18"/>
          <w:szCs w:val="18"/>
          <w:lang w:val="pt-BR"/>
        </w:rPr>
        <w:drawing>
          <wp:inline distT="114300" distB="114300" distL="114300" distR="114300">
            <wp:extent cx="5267325" cy="1200150"/>
            <wp:effectExtent l="0" t="0" r="9525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584" cy="1200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B6D" w:rsidRDefault="009E41F4">
      <w:pPr>
        <w:widowControl w:val="0"/>
        <w:spacing w:line="288" w:lineRule="auto"/>
        <w:ind w:left="141" w:right="141" w:firstLine="294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Figura 2: Vistas do filtro/luminária Lumiar-19.</w:t>
      </w:r>
    </w:p>
    <w:p w:rsidR="00A34B6D" w:rsidRDefault="00A34B6D">
      <w:pPr>
        <w:spacing w:line="288" w:lineRule="auto"/>
        <w:ind w:left="142" w:right="142" w:firstLine="295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:rsidR="00A34B6D" w:rsidRDefault="009E41F4">
      <w:pPr>
        <w:spacing w:line="288" w:lineRule="auto"/>
        <w:ind w:left="142" w:right="142" w:firstLine="295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A hipótese é a de que, com duas unidades do sistema proposto, de modo a promover uma circulação do ar permanente em um ambiente fechado (sala de aula) com cerca de 100 m</w:t>
      </w:r>
      <w:r>
        <w:rPr>
          <w:rFonts w:ascii="Helvetica Neue" w:eastAsia="Helvetica Neue" w:hAnsi="Helvetica Neue" w:cs="Helvetica Neue"/>
          <w:sz w:val="18"/>
          <w:szCs w:val="18"/>
          <w:vertAlign w:val="superscript"/>
        </w:rPr>
        <w:t>3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de volume, seja possível manter os níveis de CO</w:t>
      </w:r>
      <w:r>
        <w:rPr>
          <w:rFonts w:ascii="Helvetica Neue" w:eastAsia="Helvetica Neue" w:hAnsi="Helvetica Neue" w:cs="Helvetica Neue"/>
          <w:sz w:val="18"/>
          <w:szCs w:val="18"/>
          <w:vertAlign w:val="subscript"/>
        </w:rPr>
        <w:t>2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e TVOC (</w:t>
      </w:r>
      <w:r>
        <w:rPr>
          <w:rFonts w:ascii="Helvetica Neue" w:eastAsia="Helvetica Neue" w:hAnsi="Helvetica Neue" w:cs="Helvetica Neue"/>
          <w:i/>
          <w:sz w:val="18"/>
          <w:szCs w:val="18"/>
        </w:rPr>
        <w:t>Total Volatile Organic Compounds</w:t>
      </w:r>
      <w:r>
        <w:rPr>
          <w:rFonts w:ascii="Helvetica Neue" w:eastAsia="Helvetica Neue" w:hAnsi="Helvetica Neue" w:cs="Helvetica Neue"/>
          <w:sz w:val="18"/>
          <w:szCs w:val="18"/>
        </w:rPr>
        <w:t>, em inglês, ou compostos orgânicos voláteis totais) dentro de limites internacionais (ATMOTECH, 2021) aceitáveis para estes ambientes, o que é uma medida direta da q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ualidade do ar e, </w:t>
      </w:r>
      <w:r>
        <w:rPr>
          <w:rFonts w:ascii="Helvetica Neue" w:eastAsia="Helvetica Neue" w:hAnsi="Helvetica Neue" w:cs="Helvetica Neue"/>
          <w:sz w:val="18"/>
          <w:szCs w:val="18"/>
        </w:rPr>
        <w:lastRenderedPageBreak/>
        <w:t>indiretamente, pode estar relacionada com sua descontaminação com relação a patógenos como o novo coronavírus (AZUMA et al, 2020).</w:t>
      </w:r>
    </w:p>
    <w:p w:rsidR="00A34B6D" w:rsidRDefault="009E41F4">
      <w:pPr>
        <w:widowControl w:val="0"/>
        <w:numPr>
          <w:ilvl w:val="0"/>
          <w:numId w:val="1"/>
        </w:numPr>
        <w:spacing w:before="240" w:after="240"/>
        <w:ind w:left="436" w:right="141" w:hanging="294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Considerações Finais</w:t>
      </w:r>
    </w:p>
    <w:p w:rsidR="00A34B6D" w:rsidRDefault="009E41F4">
      <w:pPr>
        <w:widowControl w:val="0"/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Do ponto de vista quantitativo, a LUMIAR-19 pode impactar milhares de pessoas pois, ao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contribuir para a desinfecção do ar de praticamente qualquer tipo de ambiente fechado, em hospitais, empresas comerciais, industriais, escritórios, escolas, reduzirá riscos de contaminação por doenças infectocontagiosas transmissíveis pelo ar. Espera-se q</w:t>
      </w:r>
      <w:r>
        <w:rPr>
          <w:rFonts w:ascii="Helvetica Neue" w:eastAsia="Helvetica Neue" w:hAnsi="Helvetica Neue" w:cs="Helvetica Neue"/>
          <w:sz w:val="18"/>
          <w:szCs w:val="18"/>
        </w:rPr>
        <w:t>ue o filtro/luminária LUMIAR-19, após comprovação de sua eficácia, seja escalado e replicado, inclusive com a disponibilização de versões de diferentes dimensões, para uso em ambientes específicos.</w:t>
      </w:r>
    </w:p>
    <w:p w:rsidR="00A34B6D" w:rsidRDefault="009E41F4">
      <w:pPr>
        <w:widowControl w:val="0"/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Uma das possíveis estratégias para aumentar a escala do pr</w:t>
      </w:r>
      <w:r>
        <w:rPr>
          <w:rFonts w:ascii="Helvetica Neue" w:eastAsia="Helvetica Neue" w:hAnsi="Helvetica Neue" w:cs="Helvetica Neue"/>
          <w:sz w:val="18"/>
          <w:szCs w:val="18"/>
        </w:rPr>
        <w:t>oduto é terceirizar a fabricação das partes mecânica e eletroeletrônica, separadamente, de forma semelhante ao que é feito na indústria automobilística: fornecedores de partes pré-fabricadas entregarão estas peças e será feita a montagem final. A LUMIAR-19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pode ser facilmente replicada nos campi da Rede Federal, com a participação de estudantes, professores e técnicos-administrativos.</w:t>
      </w:r>
    </w:p>
    <w:p w:rsidR="00A34B6D" w:rsidRDefault="009E41F4">
      <w:pPr>
        <w:widowControl w:val="0"/>
        <w:spacing w:before="100" w:after="100" w:line="288" w:lineRule="auto"/>
        <w:ind w:left="141" w:right="141"/>
        <w:rPr>
          <w:rFonts w:ascii="Helvetica Neue" w:eastAsia="Helvetica Neue" w:hAnsi="Helvetica Neue" w:cs="Helvetica Neue"/>
          <w:b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Agradecimentos</w:t>
      </w:r>
    </w:p>
    <w:p w:rsidR="00A34B6D" w:rsidRDefault="009E41F4">
      <w:pPr>
        <w:widowControl w:val="0"/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Agradecemos ao Instituto Federal da Paraíba, que apoiou esta pesquisa por meio do Chamada Interconecta IFPB -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N º 02/2021 - Apoio a projetos de Pesquisa, Inovação, Desenvolvimento Tecnológico e Social; ao Polo de Inovação do IFPB/JP e ao Laboratório Assert/IFPB-JP, pela disponibilização de equipamentos de fabricação digital;  e ao Engenheiro Henrique Martinni, pe</w:t>
      </w:r>
      <w:r>
        <w:rPr>
          <w:rFonts w:ascii="Helvetica Neue" w:eastAsia="Helvetica Neue" w:hAnsi="Helvetica Neue" w:cs="Helvetica Neue"/>
          <w:sz w:val="18"/>
          <w:szCs w:val="18"/>
        </w:rPr>
        <w:t>lo apoio na confecção dos protótipos.</w:t>
      </w:r>
    </w:p>
    <w:p w:rsidR="00A34B6D" w:rsidRDefault="00A34B6D">
      <w:pPr>
        <w:widowControl w:val="0"/>
        <w:spacing w:line="288" w:lineRule="auto"/>
        <w:ind w:left="141" w:right="141"/>
        <w:rPr>
          <w:rFonts w:ascii="Helvetica Neue" w:eastAsia="Helvetica Neue" w:hAnsi="Helvetica Neue" w:cs="Helvetica Neue"/>
          <w:sz w:val="18"/>
          <w:szCs w:val="18"/>
        </w:rPr>
      </w:pPr>
    </w:p>
    <w:p w:rsidR="00A34B6D" w:rsidRDefault="009E41F4">
      <w:pPr>
        <w:widowControl w:val="0"/>
        <w:spacing w:before="100" w:after="100" w:line="288" w:lineRule="auto"/>
        <w:ind w:left="141" w:right="141"/>
        <w:rPr>
          <w:rFonts w:ascii="Helvetica Neue" w:eastAsia="Helvetica Neue" w:hAnsi="Helvetica Neue" w:cs="Helvetica Neue"/>
          <w:b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Referências</w:t>
      </w:r>
    </w:p>
    <w:p w:rsidR="00A34B6D" w:rsidRDefault="00A34B6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</w:p>
    <w:p w:rsidR="00A34B6D" w:rsidRDefault="009E41F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 xml:space="preserve">ATMOTECH INC. 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Standards for Indoor Air Quality (IAQ)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. 2021. Disponível em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&lt;</w:t>
      </w:r>
      <w:hyperlink r:id="rId10">
        <w:r>
          <w:rPr>
            <w:rFonts w:ascii="Helvetica Neue" w:eastAsia="Helvetica Neue" w:hAnsi="Helvetica Neue" w:cs="Helvetica Neue"/>
            <w:sz w:val="18"/>
            <w:szCs w:val="18"/>
          </w:rPr>
          <w:t>https://bit.ly/37HUPOD</w:t>
        </w:r>
      </w:hyperlink>
      <w:r>
        <w:rPr>
          <w:rFonts w:ascii="Helvetica Neue" w:eastAsia="Helvetica Neue" w:hAnsi="Helvetica Neue" w:cs="Helvetica Neue"/>
          <w:color w:val="333333"/>
          <w:sz w:val="18"/>
          <w:szCs w:val="18"/>
        </w:rPr>
        <w:t>&gt;. Acesso em 15/08/2021.</w:t>
      </w:r>
    </w:p>
    <w:p w:rsidR="00A34B6D" w:rsidRDefault="009E41F4">
      <w:pPr>
        <w:widowControl w:val="0"/>
        <w:spacing w:line="288" w:lineRule="auto"/>
        <w:ind w:right="141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AZUMA, K., YANAGI, U., KAGI, N., KIM, H., OGATA, M., &amp; HAYASHI, M. </w:t>
      </w:r>
      <w:r>
        <w:rPr>
          <w:rFonts w:ascii="Helvetica Neue" w:eastAsia="Helvetica Neue" w:hAnsi="Helvetica Neue" w:cs="Helvetica Neue"/>
          <w:b/>
          <w:sz w:val="18"/>
          <w:szCs w:val="18"/>
        </w:rPr>
        <w:t>Environmental factors involved in SARS-CoV-2 transmission: effect and role of indoor environmental quality in the strategy for COVID-19 infection control</w:t>
      </w:r>
      <w:r>
        <w:rPr>
          <w:rFonts w:ascii="Helvetica Neue" w:eastAsia="Helvetica Neue" w:hAnsi="Helvetica Neue" w:cs="Helvetica Neue"/>
          <w:sz w:val="18"/>
          <w:szCs w:val="18"/>
        </w:rPr>
        <w:t>. 2020. Environmental Health and Preventive Medicine, 25(1). doi:10.1186/s12199-020-00904-2.</w:t>
      </w:r>
    </w:p>
    <w:p w:rsidR="00A34B6D" w:rsidRDefault="009E41F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>CENTER FOR DISEASE CONTROL AND PREVENTION – CDC. 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Science Brief: SARS-CoV-2 and Potential Airborne Transmission.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 2020. Disponível em &lt;https://www.cdc.gov/coronaviru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s/2019-ncov/more/scientific-brief-sars-cov-2.html&gt;. Acesso em 13/03/2021.</w:t>
      </w:r>
    </w:p>
    <w:p w:rsidR="00A34B6D" w:rsidRDefault="009E41F4">
      <w:pP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 xml:space="preserve">DOMÍNGUEZ-AMARILLO, S.; FERNÁNDEZ-AGÜERA, J.; CESTEROS-GARCÍA, S.; GONZÁLEZ-LEZCANO, R.A. 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Bad Air Can Also Kill: Residential Indoor Air Quality and Pollutant Exposure Risk during the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 xml:space="preserve"> COVID-19 Crisis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. Int. J. Environ. Res. Public Health 2020, 17, 7183. Disponível em &lt;https://doi.org/10.3390/ijerph17197183&gt;</w:t>
      </w:r>
    </w:p>
    <w:p w:rsidR="00A34B6D" w:rsidRDefault="009E41F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>HEBLIN, M. et al. 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Ultraviolet irradiation doses for coronavirus inactivation – review and analysis of coronavirus photoinactivation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 xml:space="preserve"> studies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. GMS Hygiene and Infection Control 2020, Vol. 15, ISSN 2196-5226. Disponível em</w:t>
      </w:r>
      <w:r>
        <w:rPr>
          <w:rFonts w:ascii="Helvetica Neue" w:eastAsia="Helvetica Neue" w:hAnsi="Helvetica Neue" w:cs="Helvetica Neue"/>
          <w:sz w:val="18"/>
          <w:szCs w:val="18"/>
        </w:rPr>
        <w:t> &lt;</w:t>
      </w:r>
      <w:hyperlink r:id="rId11">
        <w:r>
          <w:rPr>
            <w:rFonts w:ascii="Helvetica Neue" w:eastAsia="Helvetica Neue" w:hAnsi="Helvetica Neue" w:cs="Helvetica Neue"/>
            <w:sz w:val="18"/>
            <w:szCs w:val="18"/>
          </w:rPr>
          <w:t>https://www.egms.de/static/en/journals/dgkh/2020-15/dgkh000343.shtml</w:t>
        </w:r>
      </w:hyperlink>
      <w:r>
        <w:rPr>
          <w:rFonts w:ascii="Helvetica Neue" w:eastAsia="Helvetica Neue" w:hAnsi="Helvetica Neue" w:cs="Helvetica Neue"/>
          <w:color w:val="333333"/>
          <w:sz w:val="18"/>
          <w:szCs w:val="18"/>
        </w:rPr>
        <w:t xml:space="preserve">&gt;. Acesso 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em 13/03/2021.</w:t>
      </w:r>
    </w:p>
    <w:p w:rsidR="00A34B6D" w:rsidRDefault="009E41F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>JI-HYOUNG, HA, SANG-DO, HA. 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Synergistic Effects of Sodium Hypochlorite and Ultraviolet Radiation in Reducing the Levels of Selected Foodborne Pathogenic Bacteria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. FOODBORNE PATHOGENS AND DISEASE. Volume 8, Number 5, 2011. Mary Ann Liebert, I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nc. DOI: 10.1089/fpd.2010.0761.</w:t>
      </w:r>
    </w:p>
    <w:p w:rsidR="00A34B6D" w:rsidRDefault="009E41F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>KOWALSKI, W. 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Ultraviolet Germicidal Irradiation Handbook - UVGI for Air and Surface 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 xml:space="preserve">Disinfection. 2009. ISBN 978-3-642-01998-2 e-ISBN 978-3-642-01999-9 DOI 10.1007/978-3-642-01999-9. Springer Heidelberg Dordrecht London New 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York.</w:t>
      </w:r>
    </w:p>
    <w:p w:rsidR="00A34B6D" w:rsidRDefault="009E41F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>LI Y et al. 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Evidence for probable aerosol transmission of SARS-CoV-2 in a poorly ventilated restaurant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. 2020. medRxiv. Disponível em: &lt;doi.org/10.1101/2020.04.16.20067728&gt;. Acesso em 13/03/2021.</w:t>
      </w:r>
    </w:p>
    <w:p w:rsidR="00A34B6D" w:rsidRDefault="009E41F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>MURRAY, A. 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Coronavirus: Robots use light beams to zap h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ospital viruses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. Disponível em</w:t>
      </w:r>
      <w:r>
        <w:rPr>
          <w:rFonts w:ascii="Helvetica Neue" w:eastAsia="Helvetica Neue" w:hAnsi="Helvetica Neue" w:cs="Helvetica Neue"/>
          <w:sz w:val="18"/>
          <w:szCs w:val="18"/>
        </w:rPr>
        <w:t> &lt;</w:t>
      </w:r>
      <w:hyperlink r:id="rId12">
        <w:r>
          <w:rPr>
            <w:rFonts w:ascii="Helvetica Neue" w:eastAsia="Helvetica Neue" w:hAnsi="Helvetica Neue" w:cs="Helvetica Neue"/>
            <w:sz w:val="18"/>
            <w:szCs w:val="18"/>
          </w:rPr>
          <w:t>https://www.bbc.com/news/business-51914722</w:t>
        </w:r>
      </w:hyperlink>
      <w:r>
        <w:rPr>
          <w:rFonts w:ascii="Helvetica Neue" w:eastAsia="Helvetica Neue" w:hAnsi="Helvetica Neue" w:cs="Helvetica Neue"/>
          <w:color w:val="333333"/>
          <w:sz w:val="18"/>
          <w:szCs w:val="18"/>
        </w:rPr>
        <w:t>&gt;. Acesso em 29/03/2020.</w:t>
      </w:r>
    </w:p>
    <w:p w:rsidR="00A34B6D" w:rsidRDefault="009E41F4">
      <w:pP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 xml:space="preserve">OSRAM. 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Ficha técnica de produto HNS 8W G5 G5 PURITEC HNS - UV-C lamps for purification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. 2021. D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isponível em &lt;</w:t>
      </w:r>
      <w:hyperlink r:id="rId13">
        <w:r>
          <w:rPr>
            <w:rFonts w:ascii="Helvetica Neue" w:eastAsia="Helvetica Neue" w:hAnsi="Helvetica Neue" w:cs="Helvetica Neue"/>
            <w:sz w:val="18"/>
            <w:szCs w:val="18"/>
          </w:rPr>
          <w:t>https://bit.ly/37HRCP5</w:t>
        </w:r>
      </w:hyperlink>
      <w:r>
        <w:rPr>
          <w:rFonts w:ascii="Helvetica Neue" w:eastAsia="Helvetica Neue" w:hAnsi="Helvetica Neue" w:cs="Helvetica Neue"/>
          <w:color w:val="333333"/>
          <w:sz w:val="18"/>
          <w:szCs w:val="18"/>
        </w:rPr>
        <w:t>&gt;. Acesso em 15/08/2021.</w:t>
      </w:r>
    </w:p>
    <w:p w:rsidR="00A34B6D" w:rsidRDefault="009E41F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>RATTANAKUL, S.; OGUMA, K.; SAKAI, H.; TAKIZAWA, S. 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Inactivation of Viruses by Combination Processes of UV and Chlorine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 xml:space="preserve">. Journal of Water and Environment 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Technology, Vol.12, No.6, 2014.</w:t>
      </w:r>
    </w:p>
    <w:p w:rsidR="00A34B6D" w:rsidRPr="0042377C" w:rsidRDefault="009E41F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>VANKERCKHOVEN, E., VAN ASSCHE, A., WILLEMS, K., REDIERS, H. </w:t>
      </w:r>
      <w:r>
        <w:rPr>
          <w:rFonts w:ascii="Helvetica Neue" w:eastAsia="Helvetica Neue" w:hAnsi="Helvetica Neue" w:cs="Helvetica Neue"/>
          <w:b/>
          <w:color w:val="333333"/>
          <w:sz w:val="18"/>
          <w:szCs w:val="18"/>
        </w:rPr>
        <w:t>Synergy between UV and NaOCl for disinfection and biofilm treatment in closed water circuits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>. 2009. Disponível em &lt;</w:t>
      </w:r>
      <w:hyperlink r:id="rId14">
        <w:r>
          <w:rPr>
            <w:rFonts w:ascii="Helvetica Neue" w:eastAsia="Helvetica Neue" w:hAnsi="Helvetica Neue" w:cs="Helvetica Neue"/>
            <w:sz w:val="18"/>
            <w:szCs w:val="18"/>
          </w:rPr>
          <w:t>https://www.semanticscholar.org/paper/Synergy-between-UV-and-NaOCl-for-disinfection-and-Vankerckhoven-Assche/232ee0f094c45f19b5d404c1fbf</w:t>
        </w:r>
        <w:r>
          <w:rPr>
            <w:rFonts w:ascii="Helvetica Neue" w:eastAsia="Helvetica Neue" w:hAnsi="Helvetica Neue" w:cs="Helvetica Neue"/>
            <w:sz w:val="18"/>
            <w:szCs w:val="18"/>
          </w:rPr>
          <w:t>87b4fdbc4f5f6</w:t>
        </w:r>
      </w:hyperlink>
      <w:r>
        <w:rPr>
          <w:rFonts w:ascii="Helvetica Neue" w:eastAsia="Helvetica Neue" w:hAnsi="Helvetica Neue" w:cs="Helvetica Neue"/>
          <w:color w:val="333333"/>
          <w:sz w:val="18"/>
          <w:szCs w:val="18"/>
        </w:rPr>
        <w:t>&gt;. Acesso em 29/03/2020.</w:t>
      </w:r>
    </w:p>
    <w:sectPr w:rsidR="00A34B6D" w:rsidRPr="0042377C">
      <w:headerReference w:type="default" r:id="rId15"/>
      <w:footerReference w:type="default" r:id="rId16"/>
      <w:pgSz w:w="11920" w:h="16840"/>
      <w:pgMar w:top="1620" w:right="1020" w:bottom="880" w:left="1020" w:header="119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1F4" w:rsidRDefault="009E41F4">
      <w:r>
        <w:separator/>
      </w:r>
    </w:p>
  </w:endnote>
  <w:endnote w:type="continuationSeparator" w:id="0">
    <w:p w:rsidR="009E41F4" w:rsidRDefault="009E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B6D" w:rsidRDefault="00A34B6D">
    <w:pPr>
      <w:widowControl w:val="0"/>
      <w:spacing w:before="212"/>
      <w:ind w:left="412"/>
      <w:rPr>
        <w:rFonts w:ascii="Helvetica Neue" w:eastAsia="Helvetica Neue" w:hAnsi="Helvetica Neue" w:cs="Helvetica Neue"/>
        <w:sz w:val="18"/>
        <w:szCs w:val="18"/>
      </w:rPr>
    </w:pPr>
  </w:p>
  <w:p w:rsidR="00A34B6D" w:rsidRDefault="009E41F4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1020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  <w:lang w:val="pt-BR"/>
      </w:rPr>
      <w:drawing>
        <wp:inline distT="114300" distB="114300" distL="114300" distR="114300">
          <wp:extent cx="7481888" cy="626656"/>
          <wp:effectExtent l="0" t="0" r="0" b="0"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379" t="-65365" r="-9175"/>
                  <a:stretch>
                    <a:fillRect/>
                  </a:stretch>
                </pic:blipFill>
                <pic:spPr>
                  <a:xfrm>
                    <a:off x="0" y="0"/>
                    <a:ext cx="7481888" cy="626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1F4" w:rsidRDefault="009E41F4">
      <w:r>
        <w:separator/>
      </w:r>
    </w:p>
  </w:footnote>
  <w:footnote w:type="continuationSeparator" w:id="0">
    <w:p w:rsidR="009E41F4" w:rsidRDefault="009E41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B6D" w:rsidRDefault="009E41F4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992" w:hanging="27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  <w:lang w:val="pt-BR"/>
      </w:rPr>
      <w:drawing>
        <wp:inline distT="114300" distB="114300" distL="114300" distR="114300">
          <wp:extent cx="7548563" cy="811160"/>
          <wp:effectExtent l="0" t="0" r="0" b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7" r="15"/>
                  <a:stretch>
                    <a:fillRect/>
                  </a:stretch>
                </pic:blipFill>
                <pic:spPr>
                  <a:xfrm>
                    <a:off x="0" y="0"/>
                    <a:ext cx="7548563" cy="81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A52AF4"/>
    <w:multiLevelType w:val="multilevel"/>
    <w:tmpl w:val="F7B6AD54"/>
    <w:lvl w:ilvl="0">
      <w:start w:val="1"/>
      <w:numFmt w:val="decimal"/>
      <w:lvlText w:val="%1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left"/>
      <w:pPr>
        <w:ind w:left="902" w:hanging="452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left"/>
      <w:pPr>
        <w:ind w:left="1014" w:hanging="452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1">
    <w:nsid w:val="4AE62711"/>
    <w:multiLevelType w:val="multilevel"/>
    <w:tmpl w:val="D92E5AC4"/>
    <w:lvl w:ilvl="0">
      <w:start w:val="4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2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2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B6D"/>
    <w:rsid w:val="001D009B"/>
    <w:rsid w:val="0042377C"/>
    <w:rsid w:val="005D5DCA"/>
    <w:rsid w:val="00766F76"/>
    <w:rsid w:val="009E41F4"/>
    <w:rsid w:val="00A3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8861F-A6B1-4BBC-9B72-871C36646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C656A0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656A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656A0"/>
    <w:pPr>
      <w:spacing w:before="100" w:beforeAutospacing="1" w:after="100" w:afterAutospacing="1"/>
    </w:pPr>
    <w:rPr>
      <w:lang w:val="pt-BR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3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t.ly/37HRCP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m/news/business-5191472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gms.de/static/en/journals/dgkh/2020-15/dgkh000343.s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bit.ly/37HUPO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emanticscholar.org/paper/Synergy-between-UV-and-NaOCl-for-disinfection-and-Vankerckhoven-Assche/232ee0f094c45f19b5d404c1fbf87b4fdbc4f5f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wlyAXzyYDsvANJyo9ykrICCZbA==">AMUW2mXnKgMNy5f2pk/3VqOR/S7CkU5k5qjbNROuHsHdKDZJNSJ/JSzVz0Und2ksQHni2Dv5j/3zQ2/fIc1EFOZYQd0YzFc/lBFR5I/MsYx909tVoZdrzQVQ0VXU8e5e7Eo3Uwmn/OunUwcOyZAYTa2yRBI/CFVs7uOjIEv/3vtU3kxJkM2xBbA=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1829</Words>
  <Characters>9877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windows</cp:lastModifiedBy>
  <cp:revision>2</cp:revision>
  <dcterms:created xsi:type="dcterms:W3CDTF">2021-10-17T15:31:00Z</dcterms:created>
  <dcterms:modified xsi:type="dcterms:W3CDTF">2021-10-17T15:31:00Z</dcterms:modified>
</cp:coreProperties>
</file>