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594D" w14:textId="280E8B59" w:rsidR="002E15C9" w:rsidRDefault="00E53E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 w:rsidRPr="00E53EE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ESTUDO DE SENSORES DE RESSONÂNCIA DE PLÁSMONS DE SUPERFÍCIE EM FIBRA ÓPTICA PARA DETECÇÃO DE CÂNCER</w:t>
      </w:r>
    </w:p>
    <w:p w14:paraId="6379A015" w14:textId="77777777" w:rsidR="002E15C9" w:rsidRDefault="002E1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4BFF3FEA" w14:textId="4C69CF8F" w:rsidR="002E15C9" w:rsidRDefault="00E53E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RENATA CHARLENE B</w:t>
      </w:r>
      <w:r w:rsidR="00340092">
        <w:rPr>
          <w:rFonts w:ascii="Helvetica Neue" w:eastAsia="Helvetica Neue" w:hAnsi="Helvetica Neue" w:cs="Helvetica Neue"/>
          <w:color w:val="000000"/>
          <w:sz w:val="18"/>
          <w:szCs w:val="18"/>
        </w:rPr>
        <w:t>ARBOSA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XAVIER</w:t>
      </w:r>
      <w:r w:rsidR="00D318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D318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CLEUMAR </w:t>
      </w:r>
      <w:r w:rsidR="00765DBF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340092">
        <w:rPr>
          <w:rFonts w:ascii="Helvetica Neue" w:eastAsia="Helvetica Neue" w:hAnsi="Helvetica Neue" w:cs="Helvetica Neue"/>
          <w:color w:val="000000"/>
          <w:sz w:val="18"/>
          <w:szCs w:val="18"/>
        </w:rPr>
        <w:t>ILVA</w:t>
      </w:r>
      <w:r w:rsidR="00765DB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MOREIRA</w:t>
      </w:r>
      <w:r w:rsidR="00D318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 w:rsidR="00765DBF"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D318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 w:rsidR="00765DB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ROSSANA </w:t>
      </w:r>
      <w:r w:rsidR="00084B2A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="00340092">
        <w:rPr>
          <w:rFonts w:ascii="Helvetica Neue" w:eastAsia="Helvetica Neue" w:hAnsi="Helvetica Neue" w:cs="Helvetica Neue"/>
          <w:color w:val="000000"/>
          <w:sz w:val="18"/>
          <w:szCs w:val="18"/>
        </w:rPr>
        <w:t>ORENO</w:t>
      </w:r>
      <w:r w:rsidR="00084B2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</w:t>
      </w:r>
      <w:r w:rsidR="0034009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ANTA </w:t>
      </w:r>
      <w:r w:rsidR="00084B2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CRUZ </w:t>
      </w:r>
      <w:r w:rsidR="00D318F8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="00084B2A">
        <w:rPr>
          <w:rFonts w:ascii="Helvetica Neue" w:eastAsia="Helvetica Neue" w:hAnsi="Helvetica Neue" w:cs="Helvetica Neue"/>
          <w:color w:val="000000"/>
          <w:sz w:val="18"/>
          <w:szCs w:val="18"/>
        </w:rPr>
        <w:t>IFPB, Campus João Pessoa</w:t>
      </w:r>
      <w:r w:rsidR="00D318F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</w:t>
      </w:r>
    </w:p>
    <w:p w14:paraId="34B8C0F7" w14:textId="77777777" w:rsidR="002E15C9" w:rsidRDefault="002E1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ECF8A04" w14:textId="7D6A52B5" w:rsidR="002E15C9" w:rsidRDefault="00D318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7">
        <w:r w:rsidR="00340092"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renata.charlene</w:t>
        </w:r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 xml:space="preserve">@academico.ifpb.edu.br, </w:t>
        </w:r>
      </w:hyperlink>
      <w:hyperlink r:id="rId8">
        <w:r w:rsidR="00340092"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cleumar.moreira</w:t>
        </w:r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 xml:space="preserve">@ifpb.edu.br, </w:t>
        </w:r>
      </w:hyperlink>
      <w:hyperlink r:id="rId9">
        <w:r w:rsidR="00340092"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rossana.cruz</w:t>
        </w:r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@</w:t>
        </w:r>
      </w:hyperlink>
      <w:r w:rsidR="00340092">
        <w:rPr>
          <w:rFonts w:ascii="Helvetica Neue" w:eastAsia="Helvetica Neue" w:hAnsi="Helvetica Neue" w:cs="Helvetica Neue"/>
          <w:sz w:val="16"/>
          <w:szCs w:val="16"/>
        </w:rPr>
        <w:t>ifpb.edu.</w:t>
      </w:r>
      <w:r>
        <w:rPr>
          <w:rFonts w:ascii="Helvetica Neue" w:eastAsia="Helvetica Neue" w:hAnsi="Helvetica Neue" w:cs="Helvetica Neue"/>
          <w:sz w:val="16"/>
          <w:szCs w:val="16"/>
        </w:rPr>
        <w:t>br.</w:t>
      </w:r>
    </w:p>
    <w:p w14:paraId="6AEE7D76" w14:textId="429C2D37" w:rsidR="002E15C9" w:rsidRDefault="00D318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E53EEA" w:rsidRPr="00E53EEA">
        <w:rPr>
          <w:rFonts w:ascii="Helvetica Neue" w:eastAsia="Helvetica Neue" w:hAnsi="Helvetica Neue" w:cs="Helvetica Neue"/>
          <w:color w:val="000000"/>
          <w:sz w:val="16"/>
          <w:szCs w:val="16"/>
        </w:rPr>
        <w:t>3.04.00.00-7 Engenharia Elétrica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5A50190B" w14:textId="5D439A35" w:rsidR="002E15C9" w:rsidRDefault="00D318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E53EEA" w:rsidRPr="00E53EEA">
        <w:rPr>
          <w:rFonts w:ascii="Helvetica Neue" w:eastAsia="Helvetica Neue" w:hAnsi="Helvetica Neue" w:cs="Helvetica Neue"/>
          <w:color w:val="000000"/>
          <w:sz w:val="16"/>
          <w:szCs w:val="16"/>
        </w:rPr>
        <w:t>spr; biossensor; câncer.</w:t>
      </w:r>
    </w:p>
    <w:p w14:paraId="4DDD9A87" w14:textId="77777777" w:rsidR="002E15C9" w:rsidRDefault="002E1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97E1D96" w14:textId="77777777" w:rsidR="002E15C9" w:rsidRDefault="00D318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6F4FE3D0" w14:textId="1347FBD5" w:rsidR="00E53EEA" w:rsidRDefault="00E53E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>O câncer, que é o crescimento desordenado de células que alteram o DNA, é uma das doenças mais comuns no mundo e se tornou um grave problema para a saúde humana. Para mitigar os efeitos da doença, uma das metodologias é o diagnóstico precoce pois aumenta as chances de cura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(BRENNER; KLOOR; POX, 2014). 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Um dos métodos que podem ser utilizados para esse diagnóstico é o sensoriamento SPR </w:t>
      </w:r>
      <w:r w:rsidR="00283A2D"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(SPR, do inglês </w:t>
      </w:r>
      <w:r w:rsidR="00283A2D" w:rsidRPr="00E53EEA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Surface Plasmon Resonance</w:t>
      </w:r>
      <w:r w:rsidR="00283A2D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)</w:t>
      </w:r>
      <w:r w:rsidR="00283A2D"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>baseado em fibra óptica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(HOMOLA, 2008).</w:t>
      </w:r>
    </w:p>
    <w:p w14:paraId="0641D697" w14:textId="564795BB" w:rsidR="002E15C9" w:rsidRDefault="00E53E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>A técnica de ressonância de plásmons de superfície</w:t>
      </w:r>
      <w:r w:rsidR="00283A2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>diz respeito à excitação dos plásmons que interagem na superfície da fibra, junto ao material condutor (metal), depositado. A interação dos plásmons ocorre com a presença de uma onda eletromagnética p-polarizada. Os sensores SPR baseados em fibra óptica surgem como alternativa de baixo custo para a detecção de analitos. Apresentam variações nas escalas nanométricas e vantagens ao serem comparados com outros métodos de detecção, como: alta sensibilidade, acurácia, baixo custo e acompanhamento online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(ROH; CHUNG; LEE, 2011). 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>A princípio, são investigados dois tipos de câncer, o câncer colorretal e o carcinoma hepatocelular. A escolha deve-se ao fato destas patologias apresentarem dados de índice de refração disponibilizados na literatura, além de serem dois tipos de cânceres mais agressivos e com alta taxa de mortalidade.</w:t>
      </w:r>
    </w:p>
    <w:p w14:paraId="694CA23E" w14:textId="3A3FBED0" w:rsidR="00E53EEA" w:rsidRDefault="00E53E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Nesse sentido, uma análise computacional e caracterização de </w:t>
      </w:r>
      <w:r w:rsidRPr="00E53EEA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biochip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proposta,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basead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na ressonância de plásmons de superfície, em fibra óptica polimérica e de vidro de fluoreto, para detecção de câncer. O sensor utiliza fibras de PMMA</w:t>
      </w:r>
      <w:r w:rsid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27BC7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>(polimetil-metacrilato)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ZBLAN</w:t>
      </w:r>
      <w:r w:rsid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27BC7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(composto </w:t>
      </w:r>
      <w:r w:rsidR="00D23841">
        <w:rPr>
          <w:rFonts w:ascii="Helvetica Neue" w:eastAsia="Helvetica Neue" w:hAnsi="Helvetica Neue" w:cs="Helvetica Neue"/>
          <w:color w:val="000000"/>
          <w:sz w:val="18"/>
          <w:szCs w:val="18"/>
        </w:rPr>
        <w:t>por</w:t>
      </w:r>
      <w:r w:rsidR="00E27BC7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53</w:t>
      </w:r>
      <w:r w:rsidR="00D23841">
        <w:rPr>
          <w:rFonts w:ascii="Helvetica Neue" w:eastAsia="Helvetica Neue" w:hAnsi="Helvetica Neue" w:cs="Helvetica Neue"/>
          <w:color w:val="000000"/>
          <w:sz w:val="18"/>
          <w:szCs w:val="18"/>
        </w:rPr>
        <w:t>%</w:t>
      </w:r>
      <w:r w:rsidR="00E27BC7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fluoreto de zircônio</w:t>
      </w:r>
      <w:r w:rsid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- </w:t>
      </w:r>
      <w:r w:rsidR="00E27BC7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>ZrF</w:t>
      </w:r>
      <w:r w:rsidR="00E27BC7">
        <w:rPr>
          <w:rFonts w:ascii="Helvetica Neue" w:eastAsia="Helvetica Neue" w:hAnsi="Helvetica Neue" w:cs="Helvetica Neue"/>
          <w:color w:val="000000"/>
          <w:sz w:val="18"/>
          <w:szCs w:val="18"/>
        </w:rPr>
        <w:t>4</w:t>
      </w:r>
      <w:r w:rsidR="00E27BC7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20% fluoreto de bário </w:t>
      </w:r>
      <w:r w:rsidR="00E27BC7">
        <w:rPr>
          <w:rFonts w:ascii="Helvetica Neue" w:eastAsia="Helvetica Neue" w:hAnsi="Helvetica Neue" w:cs="Helvetica Neue"/>
          <w:color w:val="000000"/>
          <w:sz w:val="18"/>
          <w:szCs w:val="18"/>
        </w:rPr>
        <w:t>–</w:t>
      </w:r>
      <w:r w:rsidR="00E27BC7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BaF</w:t>
      </w:r>
      <w:r w:rsidR="00E27BC7"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="00E27BC7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>, 4% fluoreto de lantânio -</w:t>
      </w:r>
      <w:r w:rsid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27BC7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>LaF3, 3% fluoreto de alumínio - AlF3 e 20% fluoreto de sódio - NaF)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>, c</w:t>
      </w:r>
      <w:r w:rsidR="00E27BC7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>mo substrato óptico e, como substrato metálico, os filmes finos de ouro e prata.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caracterização de </w:t>
      </w:r>
      <w:r w:rsidRPr="00E27BC7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biochips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baseados no fenômeno SPR, engloba o estudo de parâmetros de desempenho como a sensibilidade, largura total à meia altura (FWHM, do inglês </w:t>
      </w:r>
      <w:r w:rsidRPr="00E53EEA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Full Width at Half Maximum</w:t>
      </w:r>
      <w:r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)</w:t>
      </w:r>
      <w:r w:rsidRPr="00E53EEA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,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figura de mérito (FOM, do inglês </w:t>
      </w:r>
      <w:r w:rsidRPr="00E53EEA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Figure of Merit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relação sinal-ruído (SNR, do inglês</w:t>
      </w:r>
      <w:r w:rsidRPr="00E27BC7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 Signal-to-Noise Ratio</w:t>
      </w:r>
      <w:r w:rsidRPr="00E53EEA">
        <w:rPr>
          <w:rFonts w:ascii="Helvetica Neue" w:eastAsia="Helvetica Neue" w:hAnsi="Helvetica Neue" w:cs="Helvetica Neue"/>
          <w:color w:val="000000"/>
          <w:sz w:val="18"/>
          <w:szCs w:val="18"/>
        </w:rPr>
        <w:t>).</w:t>
      </w:r>
    </w:p>
    <w:p w14:paraId="2A9BC403" w14:textId="77777777" w:rsidR="002E15C9" w:rsidRDefault="00D318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34BB7CE2" w14:textId="43F9FAD1" w:rsidR="002E15C9" w:rsidRDefault="0014235C" w:rsidP="00142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423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projeto de um sensor SPR baseado em fibra óptica pode ser realizado de acordo com as equações de Fresnel, onde a refletividade é calculada. O modelo assume que todas as camadas são uniformes, isotrópicas e não magnéticas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Pr="0014235C">
        <w:rPr>
          <w:rFonts w:ascii="Helvetica Neue" w:eastAsia="Helvetica Neue" w:hAnsi="Helvetica Neue" w:cs="Helvetica Neue"/>
          <w:color w:val="000000"/>
          <w:sz w:val="18"/>
          <w:szCs w:val="18"/>
        </w:rPr>
        <w:t>SHARMA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; PANDEY; KAUR, 2018)</w:t>
      </w:r>
      <w:r w:rsidRPr="0014235C">
        <w:rPr>
          <w:rFonts w:ascii="Helvetica Neue" w:eastAsia="Helvetica Neue" w:hAnsi="Helvetica Neue" w:cs="Helvetica Neue"/>
          <w:color w:val="000000"/>
          <w:sz w:val="18"/>
          <w:szCs w:val="18"/>
        </w:rPr>
        <w:t>. A resultante da matriz pode ser definida como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:</w:t>
      </w:r>
    </w:p>
    <w:p w14:paraId="6817F885" w14:textId="64054760" w:rsidR="0014235C" w:rsidRDefault="0014235C" w:rsidP="00142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A2817" wp14:editId="69A98223">
                <wp:simplePos x="0" y="0"/>
                <wp:positionH relativeFrom="margin">
                  <wp:posOffset>5998485</wp:posOffset>
                </wp:positionH>
                <wp:positionV relativeFrom="paragraph">
                  <wp:posOffset>134639</wp:posOffset>
                </wp:positionV>
                <wp:extent cx="381919" cy="232012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19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CF46D" w14:textId="1C83D7CD" w:rsidR="0014235C" w:rsidRDefault="0014235C">
                            <w:r>
                              <w:rPr>
                                <w:rFonts w:ascii="Helvetica Neue" w:eastAsia="Helvetica Neue" w:hAnsi="Helvetica Neue" w:cs="Helvetica Neue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0A2817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472.3pt;margin-top:10.6pt;width:30.05pt;height:18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" fillcolor="white [3201]" stroked="f" strokeweight=".5pt">
                <v:textbox>
                  <w:txbxContent>
                    <w:p w14:paraId="1D0CF46D" w14:textId="1C83D7CD" w:rsidR="0014235C" w:rsidRDefault="0014235C">
                      <w:r>
                        <w:rPr>
                          <w:rFonts w:ascii="Helvetica Neue" w:eastAsia="Helvetica Neue" w:hAnsi="Helvetica Neue" w:cs="Helvetica Neue"/>
                          <w:sz w:val="18"/>
                          <w:szCs w:val="18"/>
                        </w:rPr>
                        <w:t>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drawing>
          <wp:inline distT="0" distB="0" distL="0" distR="0" wp14:anchorId="01DB3E81" wp14:editId="3C46BDB4">
            <wp:extent cx="1926750" cy="50033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45" cy="51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 </w:t>
      </w:r>
    </w:p>
    <w:p w14:paraId="469B3EB6" w14:textId="2986CC7C" w:rsidR="00691EB1" w:rsidRDefault="00AB169D" w:rsidP="00691E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50714" wp14:editId="3E3C1ED7">
                <wp:simplePos x="0" y="0"/>
                <wp:positionH relativeFrom="margin">
                  <wp:posOffset>6005015</wp:posOffset>
                </wp:positionH>
                <wp:positionV relativeFrom="paragraph">
                  <wp:posOffset>470393</wp:posOffset>
                </wp:positionV>
                <wp:extent cx="381919" cy="232012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19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10DC2" w14:textId="7123F1DF" w:rsidR="00AB169D" w:rsidRDefault="00AB169D" w:rsidP="00AB169D">
                            <w:r>
                              <w:rPr>
                                <w:rFonts w:ascii="Helvetica Neue" w:eastAsia="Helvetica Neue" w:hAnsi="Helvetica Neue" w:cs="Helvetica Neue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50714" id="Caixa de Texto 8" o:spid="_x0000_s1027" type="#_x0000_t202" style="position:absolute;left:0;text-align:left;margin-left:472.85pt;margin-top:37.05pt;width:30.05pt;height:18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" fillcolor="white [3201]" stroked="f" strokeweight=".5pt">
                <v:textbox>
                  <w:txbxContent>
                    <w:p w14:paraId="22110DC2" w14:textId="7123F1DF" w:rsidR="00AB169D" w:rsidRDefault="00AB169D" w:rsidP="00AB169D">
                      <w:r>
                        <w:rPr>
                          <w:rFonts w:ascii="Helvetica Neue" w:eastAsia="Helvetica Neue" w:hAnsi="Helvetica Neue" w:cs="Helvetica Neue"/>
                          <w:sz w:val="18"/>
                          <w:szCs w:val="18"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EB1" w:rsidRPr="00691EB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que, 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iCs/>
                <w:color w:val="000000"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Cambria Math" w:cs="Helvetica Neue"/>
                <w:color w:val="000000"/>
                <w:sz w:val="18"/>
                <w:szCs w:val="18"/>
              </w:rPr>
              <m:t>M</m:t>
            </m:r>
          </m:e>
          <m:sub>
            <m:r>
              <w:rPr>
                <w:rFonts w:ascii="Cambria Math" w:eastAsia="Helvetica Neue" w:hAnsi="Cambria Math" w:cs="Helvetica Neue"/>
                <w:color w:val="000000"/>
                <w:sz w:val="18"/>
                <w:szCs w:val="18"/>
              </w:rPr>
              <m:t xml:space="preserve">k  </m:t>
            </m:r>
          </m:sub>
        </m:sSub>
      </m:oMath>
      <w:r w:rsidR="00691EB1" w:rsidRPr="00691EB1">
        <w:rPr>
          <w:rFonts w:ascii="Helvetica Neue" w:eastAsia="Helvetica Neue" w:hAnsi="Helvetica Neue" w:cs="Helvetica Neue"/>
          <w:color w:val="000000"/>
          <w:sz w:val="18"/>
          <w:szCs w:val="18"/>
        </w:rPr>
        <w:t>representa a propagação do meio</w:t>
      </w:r>
      <w:r w:rsidR="00691EB1" w:rsidRPr="00691EB1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 k</w:t>
      </w:r>
      <w:r w:rsidR="00691EB1" w:rsidRPr="00691EB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 meio </w:t>
      </w:r>
      <w:r w:rsidR="00691EB1" w:rsidRPr="00691EB1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k+1</w:t>
      </w:r>
      <w:r w:rsidR="00691EB1" w:rsidRPr="00691EB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</w:t>
      </w:r>
      <m:oMath>
        <m:sSub>
          <m:sSubPr>
            <m:ctrlPr>
              <w:rPr>
                <w:rFonts w:ascii="Cambria Math" w:eastAsia="Helvetica Neue" w:hAnsi="Cambria Math" w:cs="Helvetica Neue"/>
                <w:i/>
                <w:iCs/>
                <w:color w:val="000000"/>
                <w:sz w:val="18"/>
                <w:szCs w:val="18"/>
              </w:rPr>
            </m:ctrlPr>
          </m:sSubPr>
          <m:e>
            <m:r>
              <w:rPr>
                <w:rFonts w:ascii="Cambria Math" w:eastAsia="Helvetica Neue" w:hAnsi="Cambria Math" w:cs="Helvetica Neue"/>
                <w:color w:val="000000"/>
                <w:sz w:val="18"/>
                <w:szCs w:val="18"/>
              </w:rPr>
              <m:t>q</m:t>
            </m:r>
          </m:e>
          <m:sub>
            <m:r>
              <w:rPr>
                <w:rFonts w:ascii="Cambria Math" w:eastAsia="Helvetica Neue" w:hAnsi="Cambria Math" w:cs="Helvetica Neue"/>
                <w:color w:val="000000"/>
                <w:sz w:val="18"/>
                <w:szCs w:val="18"/>
              </w:rPr>
              <m:t>k</m:t>
            </m:r>
          </m:sub>
        </m:sSub>
      </m:oMath>
      <w:r w:rsidR="00691EB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91EB1" w:rsidRPr="00691EB1">
        <w:rPr>
          <w:rFonts w:ascii="Helvetica Neue" w:eastAsia="Helvetica Neue" w:hAnsi="Helvetica Neue" w:cs="Helvetica Neue"/>
          <w:color w:val="000000"/>
          <w:sz w:val="18"/>
          <w:szCs w:val="18"/>
        </w:rPr>
        <w:t>representa a admitância óptica em função da polarização, uma vez que os plásmons de superfície são excitados por uma onda p-polarizada. Já o cálculo do coeficiente de reflexão para uma onda incidente p-polarizada é dado por:</w:t>
      </w:r>
    </w:p>
    <w:p w14:paraId="26F34B32" w14:textId="525F10A2" w:rsidR="00691EB1" w:rsidRDefault="00AB169D" w:rsidP="00AB16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drawing>
          <wp:inline distT="0" distB="0" distL="0" distR="0" wp14:anchorId="1F4F1B50" wp14:editId="28975FE2">
            <wp:extent cx="2411758" cy="465827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84" cy="4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01B4" w14:textId="00E87C29" w:rsidR="002F0B72" w:rsidRDefault="002F0B72" w:rsidP="002F0B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2F0B72">
        <w:rPr>
          <w:rFonts w:ascii="Helvetica Neue" w:eastAsia="Helvetica Neue" w:hAnsi="Helvetica Neue" w:cs="Helvetica Neue"/>
          <w:color w:val="000000"/>
          <w:sz w:val="18"/>
          <w:szCs w:val="18"/>
        </w:rPr>
        <w:t>O estudo do comportamento dos sensores SPR foi realizado tomando como base os seguintes parâmetros de desempenho: sensibilidade, FWHM, FOM e SNR. O modelo de multicamadas de Fresnel foi simulado utilizando o</w:t>
      </w:r>
      <w:r w:rsidR="00765DB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65DBF" w:rsidRPr="00765DBF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software</w:t>
      </w:r>
      <w:r w:rsidR="00765DBF" w:rsidRPr="00765DB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MatLab</w:t>
      </w:r>
      <w:r w:rsidR="00765DBF">
        <w:rPr>
          <w:rFonts w:ascii="Helvetica Neue" w:eastAsia="Helvetica Neue" w:hAnsi="Helvetica Neue" w:cs="Helvetica Neue"/>
          <w:color w:val="000000"/>
          <w:sz w:val="18"/>
          <w:szCs w:val="18"/>
        </w:rPr>
        <w:t>®.</w:t>
      </w:r>
    </w:p>
    <w:p w14:paraId="71EFD53B" w14:textId="77777777" w:rsidR="00897D7F" w:rsidRDefault="00897D7F" w:rsidP="002F0B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7B2C31F" w14:textId="50577983" w:rsidR="002E15C9" w:rsidRDefault="00084B2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lastRenderedPageBreak/>
        <w:t>Descrição do Sensor</w:t>
      </w:r>
    </w:p>
    <w:p w14:paraId="3FF427A5" w14:textId="1E35FC22" w:rsidR="00084B2A" w:rsidRDefault="00D318F8" w:rsidP="00084B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</w:t>
      </w:r>
      <w:r w:rsidR="00084B2A">
        <w:rPr>
          <w:rFonts w:ascii="Helvetica Neue" w:eastAsia="Helvetica Neue" w:hAnsi="Helvetica Neue" w:cs="Helvetica Neue"/>
          <w:sz w:val="18"/>
          <w:szCs w:val="18"/>
        </w:rPr>
        <w:t xml:space="preserve">s </w:t>
      </w:r>
      <w:r w:rsidR="00084B2A" w:rsidRPr="00084B2A">
        <w:rPr>
          <w:rFonts w:ascii="Helvetica Neue" w:eastAsia="Helvetica Neue" w:hAnsi="Helvetica Neue" w:cs="Helvetica Neue"/>
          <w:sz w:val="18"/>
          <w:szCs w:val="18"/>
        </w:rPr>
        <w:t>análises teóricas foram realizadas considerando as seguintes dimensões das fibras: com núcleo de ZBLAN</w:t>
      </w:r>
      <w:r w:rsidR="00897D7F">
        <w:rPr>
          <w:rFonts w:ascii="Helvetica Neue" w:eastAsia="Helvetica Neue" w:hAnsi="Helvetica Neue" w:cs="Helvetica Neue"/>
          <w:sz w:val="18"/>
          <w:szCs w:val="18"/>
        </w:rPr>
        <w:t xml:space="preserve"> (composto geralmente por frações de </w:t>
      </w:r>
      <w:r w:rsidR="00897D7F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>53</w:t>
      </w:r>
      <w:r w:rsidR="00897D7F">
        <w:rPr>
          <w:rFonts w:ascii="Helvetica Neue" w:eastAsia="Helvetica Neue" w:hAnsi="Helvetica Neue" w:cs="Helvetica Neue"/>
          <w:color w:val="000000"/>
          <w:sz w:val="18"/>
          <w:szCs w:val="18"/>
        </w:rPr>
        <w:t>%</w:t>
      </w:r>
      <w:r w:rsidR="00897D7F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fluoreto de zircônio</w:t>
      </w:r>
      <w:r w:rsidR="00897D7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- </w:t>
      </w:r>
      <w:r w:rsidR="00897D7F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>ZrF</w:t>
      </w:r>
      <w:r w:rsidR="00897D7F">
        <w:rPr>
          <w:rFonts w:ascii="Helvetica Neue" w:eastAsia="Helvetica Neue" w:hAnsi="Helvetica Neue" w:cs="Helvetica Neue"/>
          <w:color w:val="000000"/>
          <w:sz w:val="18"/>
          <w:szCs w:val="18"/>
        </w:rPr>
        <w:t>4</w:t>
      </w:r>
      <w:r w:rsidR="00897D7F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20% fluoreto de bário </w:t>
      </w:r>
      <w:r w:rsidR="00897D7F">
        <w:rPr>
          <w:rFonts w:ascii="Helvetica Neue" w:eastAsia="Helvetica Neue" w:hAnsi="Helvetica Neue" w:cs="Helvetica Neue"/>
          <w:color w:val="000000"/>
          <w:sz w:val="18"/>
          <w:szCs w:val="18"/>
        </w:rPr>
        <w:t>–</w:t>
      </w:r>
      <w:r w:rsidR="00897D7F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BaF</w:t>
      </w:r>
      <w:r w:rsidR="00897D7F"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="00897D7F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>, 4% fluoreto de lantânio -</w:t>
      </w:r>
      <w:r w:rsidR="00897D7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97D7F" w:rsidRPr="00E27BC7">
        <w:rPr>
          <w:rFonts w:ascii="Helvetica Neue" w:eastAsia="Helvetica Neue" w:hAnsi="Helvetica Neue" w:cs="Helvetica Neue"/>
          <w:color w:val="000000"/>
          <w:sz w:val="18"/>
          <w:szCs w:val="18"/>
        </w:rPr>
        <w:t>LaF3, 3% fluoreto de alumínio - AlF3 e 20% fluoreto de sódio - NaF)</w:t>
      </w:r>
      <w:r w:rsidR="00084B2A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84B2A" w:rsidRPr="00084B2A">
        <w:rPr>
          <w:rFonts w:ascii="Helvetica Neue" w:eastAsia="Helvetica Neue" w:hAnsi="Helvetica Neue" w:cs="Helvetica Neue"/>
          <w:sz w:val="18"/>
          <w:szCs w:val="18"/>
        </w:rPr>
        <w:t xml:space="preserve">de 400 </w:t>
      </w:r>
      <w:r w:rsidR="00084B2A" w:rsidRPr="00084B2A">
        <w:rPr>
          <w:rFonts w:ascii="Helvetica Neue" w:eastAsia="Helvetica Neue" w:hAnsi="Helvetica Neue" w:cs="Helvetica Neue"/>
          <w:i/>
          <w:iCs/>
          <w:sz w:val="18"/>
          <w:szCs w:val="18"/>
        </w:rPr>
        <w:t>µ</w:t>
      </w:r>
      <w:r w:rsidR="00463F17">
        <w:rPr>
          <w:rFonts w:ascii="Helvetica Neue" w:eastAsia="Helvetica Neue" w:hAnsi="Helvetica Neue" w:cs="Helvetica Neue"/>
          <w:i/>
          <w:iCs/>
          <w:sz w:val="18"/>
          <w:szCs w:val="18"/>
        </w:rPr>
        <w:t>m</w:t>
      </w:r>
      <w:r w:rsidR="00084B2A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84B2A" w:rsidRPr="00084B2A">
        <w:rPr>
          <w:rFonts w:ascii="Helvetica Neue" w:eastAsia="Helvetica Neue" w:hAnsi="Helvetica Neue" w:cs="Helvetica Neue"/>
          <w:sz w:val="18"/>
          <w:szCs w:val="18"/>
        </w:rPr>
        <w:t>de diâmetro e revestimento da casca de acrilato curável por ultravioleta de 600</w:t>
      </w:r>
      <w:r w:rsidR="00084B2A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84B2A" w:rsidRPr="00084B2A">
        <w:rPr>
          <w:rFonts w:ascii="Helvetica Neue" w:eastAsia="Helvetica Neue" w:hAnsi="Helvetica Neue" w:cs="Helvetica Neue"/>
          <w:i/>
          <w:iCs/>
          <w:sz w:val="18"/>
          <w:szCs w:val="18"/>
        </w:rPr>
        <w:t>µ</w:t>
      </w:r>
      <w:r w:rsidR="00463F17">
        <w:rPr>
          <w:rFonts w:ascii="Helvetica Neue" w:eastAsia="Helvetica Neue" w:hAnsi="Helvetica Neue" w:cs="Helvetica Neue"/>
          <w:i/>
          <w:iCs/>
          <w:sz w:val="18"/>
          <w:szCs w:val="18"/>
        </w:rPr>
        <w:t>m</w:t>
      </w:r>
      <w:r w:rsidR="00084B2A">
        <w:rPr>
          <w:rFonts w:ascii="Helvetica Neue" w:eastAsia="Helvetica Neue" w:hAnsi="Helvetica Neue" w:cs="Helvetica Neue"/>
          <w:sz w:val="18"/>
          <w:szCs w:val="18"/>
        </w:rPr>
        <w:t xml:space="preserve"> (INC., 2021); </w:t>
      </w:r>
      <w:r w:rsidR="00084B2A" w:rsidRPr="00084B2A">
        <w:rPr>
          <w:rFonts w:ascii="Helvetica Neue" w:eastAsia="Helvetica Neue" w:hAnsi="Helvetica Neue" w:cs="Helvetica Neue"/>
          <w:sz w:val="18"/>
          <w:szCs w:val="18"/>
        </w:rPr>
        <w:t xml:space="preserve">e com núcleo de PMMA </w:t>
      </w:r>
      <w:r w:rsidR="00897D7F" w:rsidRPr="00897D7F">
        <w:rPr>
          <w:rFonts w:ascii="Helvetica Neue" w:eastAsia="Helvetica Neue" w:hAnsi="Helvetica Neue" w:cs="Helvetica Neue"/>
          <w:sz w:val="18"/>
          <w:szCs w:val="18"/>
        </w:rPr>
        <w:t>(polimetil-metacrilato)</w:t>
      </w:r>
      <w:r w:rsidR="00897D7F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84B2A" w:rsidRPr="00084B2A">
        <w:rPr>
          <w:rFonts w:ascii="Helvetica Neue" w:eastAsia="Helvetica Neue" w:hAnsi="Helvetica Neue" w:cs="Helvetica Neue"/>
          <w:sz w:val="18"/>
          <w:szCs w:val="18"/>
        </w:rPr>
        <w:t>de 1960</w:t>
      </w:r>
      <w:r w:rsidR="00084B2A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84B2A" w:rsidRPr="00084B2A">
        <w:rPr>
          <w:rFonts w:ascii="Helvetica Neue" w:eastAsia="Helvetica Neue" w:hAnsi="Helvetica Neue" w:cs="Helvetica Neue"/>
          <w:i/>
          <w:iCs/>
          <w:sz w:val="18"/>
          <w:szCs w:val="18"/>
        </w:rPr>
        <w:t>µ</w:t>
      </w:r>
      <w:r w:rsidR="00463F17">
        <w:rPr>
          <w:rFonts w:ascii="Helvetica Neue" w:eastAsia="Helvetica Neue" w:hAnsi="Helvetica Neue" w:cs="Helvetica Neue"/>
          <w:i/>
          <w:iCs/>
          <w:sz w:val="18"/>
          <w:szCs w:val="18"/>
        </w:rPr>
        <w:t>m</w:t>
      </w:r>
      <w:r w:rsidR="00084B2A" w:rsidRPr="00084B2A">
        <w:rPr>
          <w:rFonts w:ascii="Helvetica Neue" w:eastAsia="Helvetica Neue" w:hAnsi="Helvetica Neue" w:cs="Helvetica Neue"/>
          <w:sz w:val="18"/>
          <w:szCs w:val="18"/>
        </w:rPr>
        <w:t xml:space="preserve"> e revestimento polimérico fluorado de 2000</w:t>
      </w:r>
      <w:r w:rsidR="00084B2A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84B2A" w:rsidRPr="00084B2A">
        <w:rPr>
          <w:rFonts w:ascii="Helvetica Neue" w:eastAsia="Helvetica Neue" w:hAnsi="Helvetica Neue" w:cs="Helvetica Neue"/>
          <w:i/>
          <w:iCs/>
          <w:sz w:val="18"/>
          <w:szCs w:val="18"/>
        </w:rPr>
        <w:t>µ</w:t>
      </w:r>
      <w:r w:rsidR="00463F17">
        <w:rPr>
          <w:rFonts w:ascii="Helvetica Neue" w:eastAsia="Helvetica Neue" w:hAnsi="Helvetica Neue" w:cs="Helvetica Neue"/>
          <w:i/>
          <w:iCs/>
          <w:sz w:val="18"/>
          <w:szCs w:val="18"/>
        </w:rPr>
        <w:t>m</w:t>
      </w:r>
      <w:r w:rsidR="00084B2A" w:rsidRPr="00084B2A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63F17">
        <w:rPr>
          <w:rFonts w:ascii="Helvetica Neue" w:eastAsia="Helvetica Neue" w:hAnsi="Helvetica Neue" w:cs="Helvetica Neue"/>
          <w:sz w:val="18"/>
          <w:szCs w:val="18"/>
        </w:rPr>
        <w:t xml:space="preserve">(MCPEAK et al., 2015). </w:t>
      </w:r>
      <w:r w:rsidR="00084B2A" w:rsidRPr="00084B2A">
        <w:rPr>
          <w:rFonts w:ascii="Helvetica Neue" w:eastAsia="Helvetica Neue" w:hAnsi="Helvetica Neue" w:cs="Helvetica Neue"/>
          <w:sz w:val="18"/>
          <w:szCs w:val="18"/>
        </w:rPr>
        <w:t>Os substratos metálicos foram os filmes finos de ouro e prata, cada um com espessura de 40 nm. O comprimento da região sensora de detecção da fibra na parte central variou de L = 5 mm a L = 60 mm.</w:t>
      </w:r>
    </w:p>
    <w:p w14:paraId="14A1C54D" w14:textId="29C149CF" w:rsidR="002E15C9" w:rsidRDefault="00D318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02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</w:r>
    </w:p>
    <w:p w14:paraId="58297725" w14:textId="77777777" w:rsidR="002E15C9" w:rsidRDefault="00D318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49CCB915" w14:textId="1F3116A0" w:rsidR="002E15C9" w:rsidRDefault="00084B2A" w:rsidP="00463F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084B2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análises propostas foram realizadas seguindo duas faixas de comprimento de onda: de 400 nm a 820 nm para a mucosa cólon retal </w:t>
      </w:r>
      <w:r w:rsidR="00463F17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="00AA2DBA">
        <w:rPr>
          <w:rFonts w:ascii="Helvetica Neue" w:eastAsia="Helvetica Neue" w:hAnsi="Helvetica Neue" w:cs="Helvetica Neue"/>
          <w:color w:val="000000"/>
          <w:sz w:val="18"/>
          <w:szCs w:val="18"/>
        </w:rPr>
        <w:t>GIANNIOS</w:t>
      </w:r>
      <w:r w:rsidR="00463F1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et al., </w:t>
      </w:r>
      <w:r w:rsidRPr="00084B2A">
        <w:rPr>
          <w:rFonts w:ascii="Helvetica Neue" w:eastAsia="Helvetica Neue" w:hAnsi="Helvetica Neue" w:cs="Helvetica Neue"/>
          <w:color w:val="000000"/>
          <w:sz w:val="18"/>
          <w:szCs w:val="18"/>
        </w:rPr>
        <w:t>2017</w:t>
      </w:r>
      <w:r w:rsidR="00463F17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Pr="00084B2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de 400 nm a 1200 nm para o tecido hepático </w:t>
      </w:r>
      <w:r w:rsidR="00463F17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Pr="00084B2A">
        <w:rPr>
          <w:rFonts w:ascii="Helvetica Neue" w:eastAsia="Helvetica Neue" w:hAnsi="Helvetica Neue" w:cs="Helvetica Neue"/>
          <w:color w:val="000000"/>
          <w:sz w:val="18"/>
          <w:szCs w:val="18"/>
        </w:rPr>
        <w:t>G</w:t>
      </w:r>
      <w:r w:rsidR="00AA2DBA">
        <w:rPr>
          <w:rFonts w:ascii="Helvetica Neue" w:eastAsia="Helvetica Neue" w:hAnsi="Helvetica Neue" w:cs="Helvetica Neue"/>
          <w:color w:val="000000"/>
          <w:sz w:val="18"/>
          <w:szCs w:val="18"/>
        </w:rPr>
        <w:t>IANNIOS</w:t>
      </w:r>
      <w:r w:rsidR="00463F1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et al., </w:t>
      </w:r>
      <w:r w:rsidRPr="00084B2A">
        <w:rPr>
          <w:rFonts w:ascii="Helvetica Neue" w:eastAsia="Helvetica Neue" w:hAnsi="Helvetica Neue" w:cs="Helvetica Neue"/>
          <w:color w:val="000000"/>
          <w:sz w:val="18"/>
          <w:szCs w:val="18"/>
        </w:rPr>
        <w:t>2016</w:t>
      </w:r>
      <w:r w:rsidR="00463F17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Pr="00084B2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Foram consideradas três amostras saudáveis e patológicas para cada região (retal e hepática). Na Figura </w:t>
      </w:r>
      <w:r w:rsidR="00463F17">
        <w:rPr>
          <w:rFonts w:ascii="Helvetica Neue" w:eastAsia="Helvetica Neue" w:hAnsi="Helvetica Neue" w:cs="Helvetica Neue"/>
          <w:color w:val="000000"/>
          <w:sz w:val="18"/>
          <w:szCs w:val="18"/>
        </w:rPr>
        <w:t>1,</w:t>
      </w:r>
      <w:r w:rsidRPr="00084B2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observada a comparação entre as fibras de PMMA e ZBLAN, assim como a combinação com os metais de ouro e prata, para as amostras da mucosa do cólon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179EDC9" w14:textId="13704556" w:rsidR="00084B2A" w:rsidRDefault="00BE7A56" w:rsidP="00BE7A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drawing>
          <wp:inline distT="0" distB="0" distL="0" distR="0" wp14:anchorId="5520C324" wp14:editId="2ABAA8A5">
            <wp:extent cx="5967697" cy="3005594"/>
            <wp:effectExtent l="0" t="0" r="0" b="44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033" cy="302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468C9" w14:textId="6B262CDA" w:rsidR="00D25179" w:rsidRDefault="00D25179" w:rsidP="00D25179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Figura 1: </w:t>
      </w:r>
      <w:r w:rsidR="005976A8">
        <w:rPr>
          <w:rFonts w:ascii="Helvetica Neue" w:eastAsia="Helvetica Neue" w:hAnsi="Helvetica Neue" w:cs="Helvetica Neue"/>
          <w:sz w:val="18"/>
          <w:szCs w:val="18"/>
        </w:rPr>
        <w:t>Curvas SPR com combinações de fibras e metais, a) para amostras saudáveis da mucosa retal; b) para amostras patológicas da mucosa retal.</w:t>
      </w:r>
    </w:p>
    <w:p w14:paraId="1F347424" w14:textId="3A5842B3" w:rsidR="00003D7D" w:rsidRDefault="00003D7D" w:rsidP="00003D7D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67039AA7" w14:textId="0A9558F3" w:rsidR="00003D7D" w:rsidRDefault="00003D7D" w:rsidP="00003D7D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003D7D">
        <w:rPr>
          <w:rFonts w:ascii="Helvetica Neue" w:eastAsia="Helvetica Neue" w:hAnsi="Helvetica Neue" w:cs="Helvetica Neue"/>
          <w:sz w:val="18"/>
          <w:szCs w:val="18"/>
        </w:rPr>
        <w:t>O valor de FWHM para PMMA e prata apresentou melhor desempenho (59.81 nm) e sensibilidade de 5741 nm/RIU. Já o FWHM do ZBLAN e prata também se destacou com 49.21 nm e sensibilidade de 3380 nm/RIU. Observou-se um deslocamento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003D7D">
        <w:rPr>
          <w:rFonts w:ascii="Helvetica Neue" w:eastAsia="Helvetica Neue" w:hAnsi="Helvetica Neue" w:cs="Helvetica Neue"/>
          <w:i/>
          <w:iCs/>
          <w:sz w:val="18"/>
          <w:szCs w:val="18"/>
        </w:rPr>
        <w:t>redshift</w:t>
      </w:r>
      <w:r w:rsidRPr="00003D7D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BE7A56">
        <w:rPr>
          <w:rFonts w:ascii="Helvetica Neue" w:eastAsia="Helvetica Neue" w:hAnsi="Helvetica Neue" w:cs="Helvetica Neue"/>
          <w:sz w:val="18"/>
          <w:szCs w:val="18"/>
        </w:rPr>
        <w:t xml:space="preserve">ocorre quando há descolamento das curvas </w:t>
      </w:r>
      <w:r w:rsidRPr="00003D7D">
        <w:rPr>
          <w:rFonts w:ascii="Helvetica Neue" w:eastAsia="Helvetica Neue" w:hAnsi="Helvetica Neue" w:cs="Helvetica Neue"/>
          <w:sz w:val="18"/>
          <w:szCs w:val="18"/>
        </w:rPr>
        <w:t>no sentido do espectro infravermelho</w:t>
      </w:r>
      <w:r w:rsidR="00BE7A56">
        <w:rPr>
          <w:rFonts w:ascii="Helvetica Neue" w:eastAsia="Helvetica Neue" w:hAnsi="Helvetica Neue" w:cs="Helvetica Neue"/>
          <w:sz w:val="18"/>
          <w:szCs w:val="18"/>
        </w:rPr>
        <w:t xml:space="preserve"> (</w:t>
      </w:r>
      <w:r w:rsidR="00897D7F">
        <w:rPr>
          <w:rFonts w:ascii="Helvetica Neue" w:eastAsia="Helvetica Neue" w:hAnsi="Helvetica Neue" w:cs="Helvetica Neue"/>
          <w:sz w:val="18"/>
          <w:szCs w:val="18"/>
        </w:rPr>
        <w:t xml:space="preserve">variação da </w:t>
      </w:r>
      <w:r w:rsidR="00BE7A56">
        <w:rPr>
          <w:rFonts w:ascii="Helvetica Neue" w:eastAsia="Helvetica Neue" w:hAnsi="Helvetica Neue" w:cs="Helvetica Neue"/>
          <w:sz w:val="18"/>
          <w:szCs w:val="18"/>
        </w:rPr>
        <w:t>esquerda para direita</w:t>
      </w:r>
      <w:r w:rsidR="00E83667">
        <w:rPr>
          <w:rFonts w:ascii="Helvetica Neue" w:eastAsia="Helvetica Neue" w:hAnsi="Helvetica Neue" w:cs="Helvetica Neue"/>
          <w:sz w:val="18"/>
          <w:szCs w:val="18"/>
        </w:rPr>
        <w:t>, a exemplo da combinação ZBLAN e ouro que apresenta em torno de 645 nm de comprimento de onda, na mucosa saudável e a mesma combinação apresenta valor de 652 nm, na mucosa patológica</w:t>
      </w:r>
      <w:r w:rsidR="00BE7A56">
        <w:rPr>
          <w:rFonts w:ascii="Helvetica Neue" w:eastAsia="Helvetica Neue" w:hAnsi="Helvetica Neue" w:cs="Helvetica Neue"/>
          <w:sz w:val="18"/>
          <w:szCs w:val="18"/>
        </w:rPr>
        <w:t>)</w:t>
      </w:r>
      <w:r w:rsidRPr="00003D7D">
        <w:rPr>
          <w:rFonts w:ascii="Helvetica Neue" w:eastAsia="Helvetica Neue" w:hAnsi="Helvetica Neue" w:cs="Helvetica Neue"/>
          <w:sz w:val="18"/>
          <w:szCs w:val="18"/>
        </w:rPr>
        <w:t>, quando as curvas passam de saudável para patológica, indicando a presença do câncer colorretal, para ambos os substratos ópticos e metálicos.</w:t>
      </w:r>
    </w:p>
    <w:p w14:paraId="514C2E2E" w14:textId="392AB008" w:rsidR="00D25179" w:rsidRPr="0011699C" w:rsidRDefault="00885F2E" w:rsidP="0011699C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885F2E">
        <w:rPr>
          <w:rFonts w:ascii="Helvetica Neue" w:eastAsia="Helvetica Neue" w:hAnsi="Helvetica Neue" w:cs="Helvetica Neue"/>
          <w:sz w:val="18"/>
          <w:szCs w:val="18"/>
        </w:rPr>
        <w:t xml:space="preserve">Na  Figura </w:t>
      </w:r>
      <w:r w:rsidR="00897D7F">
        <w:rPr>
          <w:rFonts w:ascii="Helvetica Neue" w:eastAsia="Helvetica Neue" w:hAnsi="Helvetica Neue" w:cs="Helvetica Neue"/>
          <w:sz w:val="18"/>
          <w:szCs w:val="18"/>
        </w:rPr>
        <w:t xml:space="preserve">2 </w:t>
      </w:r>
      <w:r w:rsidRPr="00885F2E">
        <w:rPr>
          <w:rFonts w:ascii="Helvetica Neue" w:eastAsia="Helvetica Neue" w:hAnsi="Helvetica Neue" w:cs="Helvetica Neue"/>
          <w:sz w:val="18"/>
          <w:szCs w:val="18"/>
        </w:rPr>
        <w:t xml:space="preserve">é mostrado o comparativo de curvas das fibras de PMMA e ZBLAN, com diferentes metais, para o tecido do fígado. Foi observado um deslocamento </w:t>
      </w:r>
      <w:r w:rsidRPr="00121DA6">
        <w:rPr>
          <w:rFonts w:ascii="Helvetica Neue" w:eastAsia="Helvetica Neue" w:hAnsi="Helvetica Neue" w:cs="Helvetica Neue"/>
          <w:i/>
          <w:iCs/>
          <w:sz w:val="18"/>
          <w:szCs w:val="18"/>
        </w:rPr>
        <w:t>blueshift</w:t>
      </w:r>
      <w:r w:rsidRPr="00885F2E">
        <w:rPr>
          <w:rFonts w:ascii="Helvetica Neue" w:eastAsia="Helvetica Neue" w:hAnsi="Helvetica Neue" w:cs="Helvetica Neue"/>
          <w:sz w:val="18"/>
          <w:szCs w:val="18"/>
        </w:rPr>
        <w:t>, no sentido do espectro visível</w:t>
      </w:r>
      <w:r w:rsidR="00121DA6">
        <w:rPr>
          <w:rFonts w:ascii="Helvetica Neue" w:eastAsia="Helvetica Neue" w:hAnsi="Helvetica Neue" w:cs="Helvetica Neue"/>
          <w:sz w:val="18"/>
          <w:szCs w:val="18"/>
        </w:rPr>
        <w:t xml:space="preserve"> (variação da direita para esquerda</w:t>
      </w:r>
      <w:r w:rsidRPr="00885F2E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E1443B">
        <w:rPr>
          <w:rFonts w:ascii="Helvetica Neue" w:eastAsia="Helvetica Neue" w:hAnsi="Helvetica Neue" w:cs="Helvetica Neue"/>
          <w:sz w:val="18"/>
          <w:szCs w:val="18"/>
        </w:rPr>
        <w:t>a combinação PMMA e ouro, por exemplo, indica o valor de 900 nm de comprimento de onda, na amostra do tecido de fígado saudável e a mesma combinação, na amostra do tecido patológico indica um</w:t>
      </w:r>
      <w:r w:rsidR="0011699C">
        <w:rPr>
          <w:rFonts w:ascii="Helvetica Neue" w:eastAsia="Helvetica Neue" w:hAnsi="Helvetica Neue" w:cs="Helvetica Neue"/>
          <w:sz w:val="18"/>
          <w:szCs w:val="18"/>
        </w:rPr>
        <w:t xml:space="preserve"> valor aproximado de 650 nm)</w:t>
      </w:r>
      <w:r w:rsidR="00E1443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885F2E">
        <w:rPr>
          <w:rFonts w:ascii="Helvetica Neue" w:eastAsia="Helvetica Neue" w:hAnsi="Helvetica Neue" w:cs="Helvetica Neue"/>
          <w:sz w:val="18"/>
          <w:szCs w:val="18"/>
        </w:rPr>
        <w:t>quando as curvas passam de saudável para patológica, indicando a presença do câncer de fígado, para ambos os substratos metálicos. A combinação PMMA e prata apresentou melhor valor de sensibilidade, com 9138 nm/RIU e FWHM de 83.7 nm. Já o ZBLAN e prata obteve um valor de 3821.5 nm/RIU para sensibilidade e FWHM de 52.81 nm. Notou-se que as fibras de ZBLAN apresentaram menor FWHM, o que sugere uma boa opção para o sensor.</w:t>
      </w:r>
    </w:p>
    <w:p w14:paraId="49C07110" w14:textId="3CB70515" w:rsidR="002E15C9" w:rsidRDefault="002E15C9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37AF241A" w14:textId="4E50CCAF" w:rsidR="004B6764" w:rsidRDefault="004B6764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inline distT="0" distB="0" distL="0" distR="0" wp14:anchorId="0CC92B25" wp14:editId="1E4E3710">
            <wp:extent cx="6104766" cy="3007895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229" cy="301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8E8F" w14:textId="183B4329" w:rsidR="00A95333" w:rsidRDefault="00D318F8" w:rsidP="00A95333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Figura </w:t>
      </w:r>
      <w:r w:rsidR="0062380C">
        <w:rPr>
          <w:rFonts w:ascii="Helvetica Neue" w:eastAsia="Helvetica Neue" w:hAnsi="Helvetica Neue" w:cs="Helvetica Neue"/>
          <w:sz w:val="18"/>
          <w:szCs w:val="18"/>
        </w:rPr>
        <w:t>2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: </w:t>
      </w:r>
      <w:r w:rsidR="00A95333">
        <w:rPr>
          <w:rFonts w:ascii="Helvetica Neue" w:eastAsia="Helvetica Neue" w:hAnsi="Helvetica Neue" w:cs="Helvetica Neue"/>
          <w:sz w:val="18"/>
          <w:szCs w:val="18"/>
        </w:rPr>
        <w:t>Simulações de Curvas SPR</w:t>
      </w:r>
      <w:r w:rsidR="00A95333" w:rsidRPr="00A9533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A95333">
        <w:rPr>
          <w:rFonts w:ascii="Helvetica Neue" w:eastAsia="Helvetica Neue" w:hAnsi="Helvetica Neue" w:cs="Helvetica Neue"/>
          <w:sz w:val="18"/>
          <w:szCs w:val="18"/>
        </w:rPr>
        <w:t>com combinações de fibras e metais, a) para amostras saudáveis do tecido hepatocelular; b) para amostras patológicas do tecido hepatocelular.</w:t>
      </w:r>
    </w:p>
    <w:p w14:paraId="40363BA4" w14:textId="77777777" w:rsidR="002E15C9" w:rsidRDefault="002E15C9" w:rsidP="0062380C">
      <w:pPr>
        <w:widowControl w:val="0"/>
        <w:spacing w:line="288" w:lineRule="auto"/>
        <w:ind w:right="141"/>
        <w:rPr>
          <w:rFonts w:ascii="Helvetica Neue" w:eastAsia="Helvetica Neue" w:hAnsi="Helvetica Neue" w:cs="Helvetica Neue"/>
          <w:sz w:val="18"/>
          <w:szCs w:val="18"/>
        </w:rPr>
      </w:pPr>
    </w:p>
    <w:p w14:paraId="7B9ACFFA" w14:textId="77777777" w:rsidR="002E15C9" w:rsidRDefault="00D318F8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7D299C02" w14:textId="5D1A5C7F" w:rsidR="002E15C9" w:rsidRDefault="00ED6CBF" w:rsidP="00ED6CBF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D6CBF">
        <w:rPr>
          <w:rFonts w:ascii="Helvetica Neue" w:eastAsia="Helvetica Neue" w:hAnsi="Helvetica Neue" w:cs="Helvetica Neue"/>
          <w:sz w:val="18"/>
          <w:szCs w:val="18"/>
        </w:rPr>
        <w:t>Neste trabalho foram propostos sensores SPR baseados em fibras ópticas de PMMA e de ZBLAN para detecção de câncer colorretal e carcinoma hepatocelular. Os valores obtidos dos parâmetros de desemenho e curvas de reflectividade confirmam que os sensores SPR baseados em fibra óptica plástica e de fluoreto podem ser considerados como um dispositivo eficiente, sem rótulo e preciso para ser usado para detecção de câncer colorretal e carcinoma hepatocelular.</w:t>
      </w:r>
    </w:p>
    <w:p w14:paraId="575B6B92" w14:textId="77777777" w:rsidR="006C68F2" w:rsidRDefault="006C68F2" w:rsidP="00ED6CBF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4052F209" w14:textId="77777777" w:rsidR="002E15C9" w:rsidRDefault="00D318F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491C201B" w14:textId="693AAE68" w:rsidR="002E15C9" w:rsidRDefault="00121DA6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 w:rsidRPr="00121DA6">
        <w:rPr>
          <w:rFonts w:ascii="Helvetica Neue" w:eastAsia="Helvetica Neue" w:hAnsi="Helvetica Neue" w:cs="Helvetica Neue"/>
          <w:sz w:val="18"/>
          <w:szCs w:val="18"/>
        </w:rPr>
        <w:t xml:space="preserve">Ao financiamento do projeto de pesquisa oferecido pelo IFPB - Campus João Pessoa. </w:t>
      </w:r>
    </w:p>
    <w:p w14:paraId="0B41BAFA" w14:textId="77777777" w:rsidR="006C68F2" w:rsidRDefault="006C68F2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570887AB" w14:textId="77777777" w:rsidR="002E15C9" w:rsidRDefault="00D318F8" w:rsidP="00CC370A">
      <w:pPr>
        <w:widowControl w:val="0"/>
        <w:spacing w:before="100" w:after="100" w:line="288" w:lineRule="auto"/>
        <w:ind w:left="141" w:right="141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056F4402" w14:textId="6A0B33E7" w:rsidR="00AA2DBA" w:rsidRDefault="00AA2DBA" w:rsidP="007C29ED">
      <w:pPr>
        <w:widowControl w:val="0"/>
        <w:spacing w:after="100" w:line="288" w:lineRule="auto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BRENNER, H.; KLOOR, M.; POX, C. P. </w:t>
      </w:r>
      <w:r w:rsidRPr="00AA2DBA">
        <w:rPr>
          <w:rFonts w:ascii="Helvetica Neue" w:eastAsia="Helvetica Neue" w:hAnsi="Helvetica Neue" w:cs="Helvetica Neue"/>
          <w:i/>
          <w:iCs/>
          <w:sz w:val="18"/>
          <w:szCs w:val="18"/>
        </w:rPr>
        <w:t>Colorectal cancer.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Chemical review, Elsevier, v. 383, n. 9927, p. 1490-1502, 2014.</w:t>
      </w:r>
    </w:p>
    <w:p w14:paraId="0C783543" w14:textId="121D3462" w:rsidR="002E15C9" w:rsidRDefault="00D318F8" w:rsidP="007C29ED">
      <w:pPr>
        <w:widowControl w:val="0"/>
        <w:spacing w:after="100" w:line="288" w:lineRule="auto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G</w:t>
      </w:r>
      <w:r w:rsidR="00C9113B">
        <w:rPr>
          <w:rFonts w:ascii="Helvetica Neue" w:eastAsia="Helvetica Neue" w:hAnsi="Helvetica Neue" w:cs="Helvetica Neue"/>
          <w:sz w:val="18"/>
          <w:szCs w:val="18"/>
        </w:rPr>
        <w:t>IANNIOS, P.</w:t>
      </w:r>
      <w:r w:rsidR="00791DD5">
        <w:rPr>
          <w:rFonts w:ascii="Helvetica Neue" w:eastAsia="Helvetica Neue" w:hAnsi="Helvetica Neue" w:cs="Helvetica Neue"/>
          <w:sz w:val="18"/>
          <w:szCs w:val="18"/>
        </w:rPr>
        <w:t xml:space="preserve"> et al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="00791DD5" w:rsidRPr="00791DD5">
        <w:rPr>
          <w:rFonts w:ascii="Helvetica Neue" w:eastAsia="Helvetica Neue" w:hAnsi="Helvetica Neue" w:cs="Helvetica Neue"/>
          <w:sz w:val="18"/>
          <w:szCs w:val="18"/>
        </w:rPr>
        <w:t>Visible to near-infrared refractive properties of freshly-excised human-liver tissues: marking hepatic malignancies</w:t>
      </w:r>
      <w:r w:rsidR="00791DD5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="00791DD5" w:rsidRPr="00791DD5">
        <w:rPr>
          <w:rFonts w:ascii="Helvetica Neue" w:eastAsia="Helvetica Neue" w:hAnsi="Helvetica Neue" w:cs="Helvetica Neue"/>
          <w:i/>
          <w:iCs/>
          <w:sz w:val="18"/>
          <w:szCs w:val="18"/>
        </w:rPr>
        <w:t>Scientific Reports</w:t>
      </w:r>
      <w:r w:rsidR="00791DD5">
        <w:rPr>
          <w:rFonts w:ascii="Helvetica Neue" w:eastAsia="Helvetica Neue" w:hAnsi="Helvetica Neue" w:cs="Helvetica Neue"/>
          <w:sz w:val="18"/>
          <w:szCs w:val="18"/>
        </w:rPr>
        <w:t>, v. 6, p. 1-10, 2016.</w:t>
      </w:r>
    </w:p>
    <w:p w14:paraId="6619E34A" w14:textId="1FE6A2FE" w:rsidR="00791DD5" w:rsidRDefault="00791DD5" w:rsidP="007C29ED">
      <w:pPr>
        <w:widowControl w:val="0"/>
        <w:spacing w:after="100" w:line="288" w:lineRule="auto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GIANNIOS, P. et al. </w:t>
      </w:r>
      <w:r w:rsidRPr="00791DD5">
        <w:rPr>
          <w:rFonts w:ascii="Helvetica Neue" w:eastAsia="Helvetica Neue" w:hAnsi="Helvetica Neue" w:cs="Helvetica Neue"/>
          <w:sz w:val="18"/>
          <w:szCs w:val="18"/>
        </w:rPr>
        <w:t>Complex refractive index of normal and malignant human colorectal tissue in the visible and near-infrared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791DD5">
        <w:rPr>
          <w:rFonts w:ascii="Helvetica Neue" w:eastAsia="Helvetica Neue" w:hAnsi="Helvetica Neue" w:cs="Helvetica Neue"/>
          <w:i/>
          <w:iCs/>
          <w:sz w:val="18"/>
          <w:szCs w:val="18"/>
        </w:rPr>
        <w:t>Journal of biophotonics</w:t>
      </w:r>
      <w:r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, </w:t>
      </w:r>
      <w:r w:rsidRPr="00791DD5">
        <w:rPr>
          <w:rFonts w:ascii="Helvetica Neue" w:eastAsia="Helvetica Neue" w:hAnsi="Helvetica Neue" w:cs="Helvetica Neue"/>
          <w:sz w:val="18"/>
          <w:szCs w:val="18"/>
        </w:rPr>
        <w:t>Wiley Online Library</w:t>
      </w:r>
      <w:r w:rsidR="00CC370A">
        <w:rPr>
          <w:rFonts w:ascii="Helvetica Neue" w:eastAsia="Helvetica Neue" w:hAnsi="Helvetica Neue" w:cs="Helvetica Neue"/>
          <w:sz w:val="18"/>
          <w:szCs w:val="18"/>
        </w:rPr>
        <w:t>, v. 10, n. 2, p. 303-310, 2017.</w:t>
      </w:r>
    </w:p>
    <w:p w14:paraId="667704D1" w14:textId="474B52E3" w:rsidR="00C9113B" w:rsidRDefault="00C9113B" w:rsidP="007C29ED">
      <w:pPr>
        <w:widowControl w:val="0"/>
        <w:spacing w:after="100" w:line="288" w:lineRule="auto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HOMOLA, J. Surface plasmon resonance sensors for detection</w:t>
      </w:r>
      <w:r w:rsidR="00430B7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30B71" w:rsidRPr="00430B71">
        <w:rPr>
          <w:rFonts w:ascii="Helvetica Neue" w:eastAsia="Helvetica Neue" w:hAnsi="Helvetica Neue" w:cs="Helvetica Neue"/>
          <w:sz w:val="18"/>
          <w:szCs w:val="18"/>
        </w:rPr>
        <w:t>of chemical and biological species</w:t>
      </w:r>
      <w:r w:rsidR="00CC370A">
        <w:rPr>
          <w:rFonts w:ascii="Helvetica Neue" w:eastAsia="Helvetica Neue" w:hAnsi="Helvetica Neue" w:cs="Helvetica Neue"/>
          <w:sz w:val="18"/>
          <w:szCs w:val="18"/>
        </w:rPr>
        <w:t>. Chemical reviews, v. 108, n. 2, p. 462-493, 2008.</w:t>
      </w:r>
    </w:p>
    <w:p w14:paraId="7A9FFD50" w14:textId="1F437669" w:rsidR="002E15C9" w:rsidRDefault="00C9113B" w:rsidP="007C29ED">
      <w:pPr>
        <w:widowControl w:val="0"/>
        <w:spacing w:after="100" w:line="288" w:lineRule="auto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INC., F. </w:t>
      </w:r>
      <w:r w:rsidRPr="00C9113B">
        <w:rPr>
          <w:rFonts w:ascii="Helvetica Neue" w:eastAsia="Helvetica Neue" w:hAnsi="Helvetica Neue" w:cs="Helvetica Neue"/>
          <w:i/>
          <w:iCs/>
          <w:sz w:val="18"/>
          <w:szCs w:val="18"/>
        </w:rPr>
        <w:t>ZBLAN fluoride glass fibers and cables.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2021</w:t>
      </w:r>
      <w:r w:rsidR="00D318F8">
        <w:rPr>
          <w:rFonts w:ascii="Helvetica Neue" w:eastAsia="Helvetica Neue" w:hAnsi="Helvetica Neue" w:cs="Helvetica Neue"/>
          <w:sz w:val="18"/>
          <w:szCs w:val="18"/>
        </w:rPr>
        <w:t>.</w:t>
      </w:r>
      <w:r w:rsidR="00CC370A">
        <w:rPr>
          <w:rFonts w:ascii="Helvetica Neue" w:eastAsia="Helvetica Neue" w:hAnsi="Helvetica Neue" w:cs="Helvetica Neue"/>
          <w:sz w:val="18"/>
          <w:szCs w:val="18"/>
        </w:rPr>
        <w:t xml:space="preserve"> Disponível em: </w:t>
      </w:r>
      <w:r w:rsidR="00CC370A" w:rsidRPr="00CC370A">
        <w:rPr>
          <w:rFonts w:ascii="Helvetica Neue" w:eastAsia="Helvetica Neue" w:hAnsi="Helvetica Neue" w:cs="Helvetica Neue"/>
          <w:sz w:val="18"/>
          <w:szCs w:val="18"/>
        </w:rPr>
        <w:t>//www.fiberlabs.com/fiberindex/fiber_mmff/</w:t>
      </w:r>
      <w:r w:rsidR="00CC370A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="00D318F8">
        <w:rPr>
          <w:rFonts w:ascii="Helvetica Neue" w:eastAsia="Helvetica Neue" w:hAnsi="Helvetica Neue" w:cs="Helvetica Neue"/>
          <w:sz w:val="18"/>
          <w:szCs w:val="18"/>
        </w:rPr>
        <w:t xml:space="preserve"> Acesso em: </w:t>
      </w:r>
      <w:r w:rsidR="00CC370A">
        <w:rPr>
          <w:rFonts w:ascii="Helvetica Neue" w:eastAsia="Helvetica Neue" w:hAnsi="Helvetica Neue" w:cs="Helvetica Neue"/>
          <w:sz w:val="18"/>
          <w:szCs w:val="18"/>
        </w:rPr>
        <w:t>15 de janeiro de</w:t>
      </w:r>
      <w:r w:rsidR="00D318F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CC370A">
        <w:rPr>
          <w:rFonts w:ascii="Helvetica Neue" w:eastAsia="Helvetica Neue" w:hAnsi="Helvetica Neue" w:cs="Helvetica Neue"/>
          <w:sz w:val="18"/>
          <w:szCs w:val="18"/>
        </w:rPr>
        <w:t>2021.</w:t>
      </w:r>
    </w:p>
    <w:p w14:paraId="492510D4" w14:textId="0B18ED6C" w:rsidR="00430B71" w:rsidRPr="00CC370A" w:rsidRDefault="00430B71" w:rsidP="007C29ED">
      <w:pPr>
        <w:widowControl w:val="0"/>
        <w:spacing w:after="100" w:line="288" w:lineRule="auto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MCPEAK</w:t>
      </w:r>
      <w:r w:rsidR="00CC370A">
        <w:rPr>
          <w:rFonts w:ascii="Helvetica Neue" w:eastAsia="Helvetica Neue" w:hAnsi="Helvetica Neue" w:cs="Helvetica Neue"/>
          <w:sz w:val="18"/>
          <w:szCs w:val="18"/>
        </w:rPr>
        <w:t xml:space="preserve">, K. M. et al. </w:t>
      </w:r>
      <w:r w:rsidR="00CC370A" w:rsidRPr="00CC370A">
        <w:rPr>
          <w:rFonts w:ascii="Helvetica Neue" w:eastAsia="Helvetica Neue" w:hAnsi="Helvetica Neue" w:cs="Helvetica Neue"/>
          <w:sz w:val="18"/>
          <w:szCs w:val="18"/>
        </w:rPr>
        <w:t>Plasmonic films can easily be better: rules and recipes</w:t>
      </w:r>
      <w:r w:rsidR="00CC370A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="00CC370A" w:rsidRPr="00CC370A">
        <w:rPr>
          <w:rFonts w:ascii="Helvetica Neue" w:eastAsia="Helvetica Neue" w:hAnsi="Helvetica Neue" w:cs="Helvetica Neue"/>
          <w:i/>
          <w:iCs/>
          <w:sz w:val="18"/>
          <w:szCs w:val="18"/>
        </w:rPr>
        <w:t>ACS photonics</w:t>
      </w:r>
      <w:r w:rsidR="00CC370A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CC370A" w:rsidRPr="00CC370A">
        <w:rPr>
          <w:rFonts w:ascii="Helvetica Neue" w:eastAsia="Helvetica Neue" w:hAnsi="Helvetica Neue" w:cs="Helvetica Neue"/>
          <w:sz w:val="18"/>
          <w:szCs w:val="18"/>
        </w:rPr>
        <w:t>ACS Publications</w:t>
      </w:r>
      <w:r w:rsidR="00CC370A">
        <w:rPr>
          <w:rFonts w:ascii="Helvetica Neue" w:eastAsia="Helvetica Neue" w:hAnsi="Helvetica Neue" w:cs="Helvetica Neue"/>
          <w:sz w:val="18"/>
          <w:szCs w:val="18"/>
        </w:rPr>
        <w:t>, v.2, n. 3, p. 326-333, 2015.</w:t>
      </w:r>
    </w:p>
    <w:p w14:paraId="0A59827C" w14:textId="39DC07D4" w:rsidR="00791DD5" w:rsidRDefault="00791DD5" w:rsidP="007C29ED">
      <w:pPr>
        <w:widowControl w:val="0"/>
        <w:spacing w:after="100" w:line="288" w:lineRule="auto"/>
        <w:ind w:left="142" w:right="142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ROH, S; CHUNG, T.; LEE, B.</w:t>
      </w:r>
      <w:r w:rsidRPr="00791DD5">
        <w:rPr>
          <w:rFonts w:ascii="Helvetica Neue" w:eastAsia="Helvetica Neue" w:hAnsi="Helvetica Neue" w:cs="Helvetica Neue"/>
          <w:sz w:val="18"/>
          <w:szCs w:val="18"/>
        </w:rPr>
        <w:t>Overview of the characteristics of micro-and nano-structured surface plasmon resonance sensors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791DD5">
        <w:rPr>
          <w:rFonts w:ascii="Helvetica Neue" w:eastAsia="Helvetica Neue" w:hAnsi="Helvetica Neue" w:cs="Helvetica Neue"/>
          <w:i/>
          <w:iCs/>
          <w:sz w:val="18"/>
          <w:szCs w:val="18"/>
        </w:rPr>
        <w:t>Sensors</w:t>
      </w:r>
      <w:r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, </w:t>
      </w:r>
      <w:r w:rsidRPr="00791DD5">
        <w:rPr>
          <w:rFonts w:ascii="Helvetica Neue" w:eastAsia="Helvetica Neue" w:hAnsi="Helvetica Neue" w:cs="Helvetica Neue"/>
          <w:sz w:val="18"/>
          <w:szCs w:val="18"/>
        </w:rPr>
        <w:t>Molecular Diversity Preservation International</w:t>
      </w:r>
      <w:r>
        <w:rPr>
          <w:rFonts w:ascii="Helvetica Neue" w:eastAsia="Helvetica Neue" w:hAnsi="Helvetica Neue" w:cs="Helvetica Neue"/>
          <w:sz w:val="18"/>
          <w:szCs w:val="18"/>
        </w:rPr>
        <w:t>, v. 11, n. 2, p. 1565-1588, 2011.</w:t>
      </w:r>
    </w:p>
    <w:p w14:paraId="68F286CF" w14:textId="20A072D2" w:rsidR="00430B71" w:rsidRDefault="00430B71" w:rsidP="007C29ED">
      <w:pPr>
        <w:widowControl w:val="0"/>
        <w:spacing w:after="100"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SHARMA</w:t>
      </w:r>
      <w:r w:rsidR="00CC370A">
        <w:rPr>
          <w:rFonts w:ascii="Helvetica Neue" w:eastAsia="Helvetica Neue" w:hAnsi="Helvetica Neue" w:cs="Helvetica Neue"/>
          <w:sz w:val="18"/>
          <w:szCs w:val="18"/>
        </w:rPr>
        <w:t xml:space="preserve">, A. K; PANDEY, A. K.; KAUR, B. </w:t>
      </w:r>
      <w:r w:rsidR="00CC370A" w:rsidRPr="00CC370A">
        <w:rPr>
          <w:rFonts w:ascii="Helvetica Neue" w:eastAsia="Helvetica Neue" w:hAnsi="Helvetica Neue" w:cs="Helvetica Neue"/>
          <w:sz w:val="18"/>
          <w:szCs w:val="18"/>
        </w:rPr>
        <w:t xml:space="preserve">A </w:t>
      </w:r>
      <w:r w:rsidR="00636A8F">
        <w:rPr>
          <w:rFonts w:ascii="Helvetica Neue" w:eastAsia="Helvetica Neue" w:hAnsi="Helvetica Neue" w:cs="Helvetica Neue"/>
          <w:sz w:val="18"/>
          <w:szCs w:val="18"/>
        </w:rPr>
        <w:t>r</w:t>
      </w:r>
      <w:r w:rsidR="00CC370A" w:rsidRPr="00CC370A">
        <w:rPr>
          <w:rFonts w:ascii="Helvetica Neue" w:eastAsia="Helvetica Neue" w:hAnsi="Helvetica Neue" w:cs="Helvetica Neue"/>
          <w:sz w:val="18"/>
          <w:szCs w:val="18"/>
        </w:rPr>
        <w:t xml:space="preserve">eview of </w:t>
      </w:r>
      <w:r w:rsidR="00636A8F">
        <w:rPr>
          <w:rFonts w:ascii="Helvetica Neue" w:eastAsia="Helvetica Neue" w:hAnsi="Helvetica Neue" w:cs="Helvetica Neue"/>
          <w:sz w:val="18"/>
          <w:szCs w:val="18"/>
        </w:rPr>
        <w:t>a</w:t>
      </w:r>
      <w:r w:rsidR="00CC370A" w:rsidRPr="00CC370A">
        <w:rPr>
          <w:rFonts w:ascii="Helvetica Neue" w:eastAsia="Helvetica Neue" w:hAnsi="Helvetica Neue" w:cs="Helvetica Neue"/>
          <w:sz w:val="18"/>
          <w:szCs w:val="18"/>
        </w:rPr>
        <w:t xml:space="preserve">dvancements (2007–2017) in </w:t>
      </w:r>
      <w:r w:rsidR="00636A8F">
        <w:rPr>
          <w:rFonts w:ascii="Helvetica Neue" w:eastAsia="Helvetica Neue" w:hAnsi="Helvetica Neue" w:cs="Helvetica Neue"/>
          <w:sz w:val="18"/>
          <w:szCs w:val="18"/>
        </w:rPr>
        <w:t>p</w:t>
      </w:r>
      <w:r w:rsidR="00CC370A" w:rsidRPr="00CC370A">
        <w:rPr>
          <w:rFonts w:ascii="Helvetica Neue" w:eastAsia="Helvetica Neue" w:hAnsi="Helvetica Neue" w:cs="Helvetica Neue"/>
          <w:sz w:val="18"/>
          <w:szCs w:val="18"/>
        </w:rPr>
        <w:t xml:space="preserve">lasmonics-based </w:t>
      </w:r>
      <w:r w:rsidR="00636A8F">
        <w:rPr>
          <w:rFonts w:ascii="Helvetica Neue" w:eastAsia="Helvetica Neue" w:hAnsi="Helvetica Neue" w:cs="Helvetica Neue"/>
          <w:sz w:val="18"/>
          <w:szCs w:val="18"/>
        </w:rPr>
        <w:t>o</w:t>
      </w:r>
      <w:r w:rsidR="00CC370A" w:rsidRPr="00CC370A">
        <w:rPr>
          <w:rFonts w:ascii="Helvetica Neue" w:eastAsia="Helvetica Neue" w:hAnsi="Helvetica Neue" w:cs="Helvetica Neue"/>
          <w:sz w:val="18"/>
          <w:szCs w:val="18"/>
        </w:rPr>
        <w:t xml:space="preserve">ptical </w:t>
      </w:r>
      <w:r w:rsidR="00636A8F">
        <w:rPr>
          <w:rFonts w:ascii="Helvetica Neue" w:eastAsia="Helvetica Neue" w:hAnsi="Helvetica Neue" w:cs="Helvetica Neue"/>
          <w:sz w:val="18"/>
          <w:szCs w:val="18"/>
        </w:rPr>
        <w:t>f</w:t>
      </w:r>
      <w:r w:rsidR="00CC370A" w:rsidRPr="00CC370A">
        <w:rPr>
          <w:rFonts w:ascii="Helvetica Neue" w:eastAsia="Helvetica Neue" w:hAnsi="Helvetica Neue" w:cs="Helvetica Neue"/>
          <w:sz w:val="18"/>
          <w:szCs w:val="18"/>
        </w:rPr>
        <w:t xml:space="preserve">iber </w:t>
      </w:r>
      <w:r w:rsidR="00636A8F">
        <w:rPr>
          <w:rFonts w:ascii="Helvetica Neue" w:eastAsia="Helvetica Neue" w:hAnsi="Helvetica Neue" w:cs="Helvetica Neue"/>
          <w:sz w:val="18"/>
          <w:szCs w:val="18"/>
        </w:rPr>
        <w:t>s</w:t>
      </w:r>
      <w:r w:rsidR="00CC370A" w:rsidRPr="00CC370A">
        <w:rPr>
          <w:rFonts w:ascii="Helvetica Neue" w:eastAsia="Helvetica Neue" w:hAnsi="Helvetica Neue" w:cs="Helvetica Neue"/>
          <w:sz w:val="18"/>
          <w:szCs w:val="18"/>
        </w:rPr>
        <w:t>ensors</w:t>
      </w:r>
      <w:r w:rsidR="007C29ED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="007C29ED" w:rsidRPr="007C29ED">
        <w:rPr>
          <w:rFonts w:ascii="Helvetica Neue" w:eastAsia="Helvetica Neue" w:hAnsi="Helvetica Neue" w:cs="Helvetica Neue"/>
          <w:i/>
          <w:iCs/>
          <w:sz w:val="18"/>
          <w:szCs w:val="18"/>
        </w:rPr>
        <w:t>Optical Fiber Technology</w:t>
      </w:r>
      <w:r w:rsidR="007C29ED">
        <w:rPr>
          <w:rFonts w:ascii="Helvetica Neue" w:eastAsia="Helvetica Neue" w:hAnsi="Helvetica Neue" w:cs="Helvetica Neue"/>
          <w:sz w:val="18"/>
          <w:szCs w:val="18"/>
        </w:rPr>
        <w:t>, Elsevier, v. 43, p. 20-34, 2018.</w:t>
      </w:r>
    </w:p>
    <w:sectPr w:rsidR="00430B71">
      <w:headerReference w:type="default" r:id="rId14"/>
      <w:footerReference w:type="default" r:id="rId15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5EAD" w14:textId="77777777" w:rsidR="001204D9" w:rsidRDefault="001204D9">
      <w:r>
        <w:separator/>
      </w:r>
    </w:p>
  </w:endnote>
  <w:endnote w:type="continuationSeparator" w:id="0">
    <w:p w14:paraId="7AD267CD" w14:textId="77777777" w:rsidR="001204D9" w:rsidRDefault="0012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634E" w14:textId="77777777" w:rsidR="002E15C9" w:rsidRDefault="002E15C9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206F739D" w14:textId="77777777" w:rsidR="002E15C9" w:rsidRDefault="00D318F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50BC4999" wp14:editId="626059AE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4A05" w14:textId="77777777" w:rsidR="001204D9" w:rsidRDefault="001204D9">
      <w:r>
        <w:separator/>
      </w:r>
    </w:p>
  </w:footnote>
  <w:footnote w:type="continuationSeparator" w:id="0">
    <w:p w14:paraId="378723D2" w14:textId="77777777" w:rsidR="001204D9" w:rsidRDefault="0012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63FB" w14:textId="77777777" w:rsidR="002E15C9" w:rsidRDefault="00D318F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546834C7" wp14:editId="3CBD99A6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33B"/>
    <w:multiLevelType w:val="multilevel"/>
    <w:tmpl w:val="25F45AB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E8D3E2C"/>
    <w:multiLevelType w:val="multilevel"/>
    <w:tmpl w:val="A59A7BBC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477233B"/>
    <w:multiLevelType w:val="multilevel"/>
    <w:tmpl w:val="B0FE70A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C9"/>
    <w:rsid w:val="00003D7D"/>
    <w:rsid w:val="00084B2A"/>
    <w:rsid w:val="0011699C"/>
    <w:rsid w:val="001204D9"/>
    <w:rsid w:val="00121DA6"/>
    <w:rsid w:val="0014235C"/>
    <w:rsid w:val="00232AA1"/>
    <w:rsid w:val="00283A2D"/>
    <w:rsid w:val="002E0D8F"/>
    <w:rsid w:val="002E15C9"/>
    <w:rsid w:val="002F0B72"/>
    <w:rsid w:val="00340092"/>
    <w:rsid w:val="00430B71"/>
    <w:rsid w:val="00463F17"/>
    <w:rsid w:val="004B6764"/>
    <w:rsid w:val="005976A8"/>
    <w:rsid w:val="0062380C"/>
    <w:rsid w:val="00636A8F"/>
    <w:rsid w:val="00691EB1"/>
    <w:rsid w:val="006C68F2"/>
    <w:rsid w:val="00757C09"/>
    <w:rsid w:val="00765DBF"/>
    <w:rsid w:val="007762D3"/>
    <w:rsid w:val="00791DD5"/>
    <w:rsid w:val="007C29ED"/>
    <w:rsid w:val="00885F2E"/>
    <w:rsid w:val="00897D7F"/>
    <w:rsid w:val="00974AA1"/>
    <w:rsid w:val="00A95333"/>
    <w:rsid w:val="00AA2DBA"/>
    <w:rsid w:val="00AB169D"/>
    <w:rsid w:val="00BE7A56"/>
    <w:rsid w:val="00C9113B"/>
    <w:rsid w:val="00CC370A"/>
    <w:rsid w:val="00D23841"/>
    <w:rsid w:val="00D25179"/>
    <w:rsid w:val="00D318F8"/>
    <w:rsid w:val="00E1443B"/>
    <w:rsid w:val="00E27BC7"/>
    <w:rsid w:val="00E53EEA"/>
    <w:rsid w:val="00E83667"/>
    <w:rsid w:val="00E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052"/>
  <w15:docId w15:val="{58F76035-4639-4CB9-847E-0D86BF0A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400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ifpb.edu.b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fulano@academico.ifpb.edu.br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utor3@ifpb.edu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1364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Charlene</cp:lastModifiedBy>
  <cp:revision>36</cp:revision>
  <dcterms:created xsi:type="dcterms:W3CDTF">2021-10-10T12:15:00Z</dcterms:created>
  <dcterms:modified xsi:type="dcterms:W3CDTF">2021-10-13T17:41:00Z</dcterms:modified>
</cp:coreProperties>
</file>