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C57D3" w14:textId="08826231" w:rsidR="00850E5F" w:rsidRDefault="0001464A" w:rsidP="4A75E971">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bCs/>
          <w:color w:val="000000" w:themeColor="text1"/>
          <w:sz w:val="18"/>
          <w:szCs w:val="18"/>
        </w:rPr>
      </w:pPr>
      <w:r w:rsidRPr="4A75E971">
        <w:rPr>
          <w:rFonts w:ascii="Helvetica Neue" w:eastAsia="Helvetica Neue" w:hAnsi="Helvetica Neue" w:cs="Helvetica Neue"/>
          <w:b/>
          <w:bCs/>
          <w:color w:val="000000"/>
          <w:sz w:val="18"/>
          <w:szCs w:val="18"/>
        </w:rPr>
        <w:t>CARACTERIZAÇÃO FÍSICO-QUÍMICA DA ÁGUA DO POÇO TUBULAR LOCALIZADO NO MUNICÍPIO</w:t>
      </w:r>
    </w:p>
    <w:p w14:paraId="14015EAB" w14:textId="77777777" w:rsidR="00850E5F" w:rsidRDefault="0001464A" w:rsidP="4A75E971">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bCs/>
          <w:color w:val="000000" w:themeColor="text1"/>
          <w:sz w:val="18"/>
          <w:szCs w:val="18"/>
        </w:rPr>
      </w:pPr>
      <w:r w:rsidRPr="4A75E971">
        <w:rPr>
          <w:rFonts w:ascii="Helvetica Neue" w:eastAsia="Helvetica Neue" w:hAnsi="Helvetica Neue" w:cs="Helvetica Neue"/>
          <w:b/>
          <w:bCs/>
          <w:color w:val="000000"/>
          <w:sz w:val="18"/>
          <w:szCs w:val="18"/>
        </w:rPr>
        <w:t>TENÓRIO-PB NA MICROREGIÃO DO SERIDÓ ORIENTAL DA PARAÍBA</w:t>
      </w:r>
    </w:p>
    <w:p w14:paraId="5691AFC1" w14:textId="56FAA530" w:rsidR="00B13290" w:rsidRDefault="00B13290" w:rsidP="14015EAB">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bCs/>
          <w:color w:val="000000"/>
          <w:sz w:val="18"/>
          <w:szCs w:val="18"/>
        </w:rPr>
      </w:pPr>
      <w:r>
        <w:rPr>
          <w:rFonts w:ascii="Helvetica Neue" w:eastAsia="Helvetica Neue" w:hAnsi="Helvetica Neue" w:cs="Helvetica Neue"/>
          <w:color w:val="000000"/>
          <w:sz w:val="18"/>
          <w:szCs w:val="18"/>
        </w:rPr>
        <w:t xml:space="preserve">IARITSA FABRÍCIA LUNA CRUZ (IFPB Campus Campina Grande), MARILIA FERNANDA PEREIRA SALES GABRIEL </w:t>
      </w:r>
      <w:r>
        <w:rPr>
          <w:rFonts w:ascii="Helvetica Neue" w:eastAsia="Helvetica Neue" w:hAnsi="Helvetica Neue" w:cs="Helvetica Neue"/>
          <w:color w:val="000000"/>
          <w:sz w:val="18"/>
          <w:szCs w:val="18"/>
        </w:rPr>
        <w:t>(IFPB Campus Campina Grande)</w:t>
      </w:r>
      <w:r>
        <w:rPr>
          <w:rFonts w:ascii="Helvetica Neue" w:eastAsia="Helvetica Neue" w:hAnsi="Helvetica Neue" w:cs="Helvetica Neue"/>
          <w:color w:val="000000"/>
          <w:sz w:val="18"/>
          <w:szCs w:val="18"/>
        </w:rPr>
        <w:t xml:space="preserve">, CAILANE BARBOSA GOMES GUERRA (IFPB Campus Campina Grande), JOSENILDO ISIDRO DOS SANTOS FILHO (Campus Campina Grande), FRANCISCO DE ASSIS DA SILVEIRA GONZAGA </w:t>
      </w:r>
      <w:r>
        <w:rPr>
          <w:rFonts w:ascii="Helvetica Neue" w:eastAsia="Helvetica Neue" w:hAnsi="Helvetica Neue" w:cs="Helvetica Neue"/>
          <w:color w:val="000000"/>
          <w:sz w:val="18"/>
          <w:szCs w:val="18"/>
        </w:rPr>
        <w:t>(IFPB Campus Campina Grande)</w:t>
      </w:r>
      <w:r>
        <w:rPr>
          <w:rFonts w:ascii="Helvetica Neue" w:eastAsia="Helvetica Neue" w:hAnsi="Helvetica Neue" w:cs="Helvetica Neue"/>
          <w:color w:val="000000"/>
          <w:sz w:val="18"/>
          <w:szCs w:val="18"/>
        </w:rPr>
        <w:t xml:space="preserve">, EDMILSON DANTAS DA SILVA FILHO </w:t>
      </w:r>
      <w:r>
        <w:rPr>
          <w:rFonts w:ascii="Helvetica Neue" w:eastAsia="Helvetica Neue" w:hAnsi="Helvetica Neue" w:cs="Helvetica Neue"/>
          <w:color w:val="000000"/>
          <w:sz w:val="18"/>
          <w:szCs w:val="18"/>
        </w:rPr>
        <w:t>(IFPB Campus Campina Grande)</w:t>
      </w:r>
      <w:r>
        <w:rPr>
          <w:rFonts w:ascii="Helvetica Neue" w:eastAsia="Helvetica Neue" w:hAnsi="Helvetica Neue" w:cs="Helvetica Neue"/>
          <w:color w:val="000000"/>
          <w:sz w:val="18"/>
          <w:szCs w:val="18"/>
        </w:rPr>
        <w:t xml:space="preserve"> </w:t>
      </w:r>
    </w:p>
    <w:p w14:paraId="68A01334" w14:textId="77777777" w:rsidR="00B13290" w:rsidRDefault="00B13290" w:rsidP="14015EAB">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bCs/>
          <w:color w:val="000000"/>
          <w:sz w:val="18"/>
          <w:szCs w:val="18"/>
        </w:rPr>
      </w:pPr>
    </w:p>
    <w:p w14:paraId="00000006" w14:textId="35BE0D17" w:rsidR="00850E5F" w:rsidRDefault="0001464A" w:rsidP="12B6FC8B">
      <w:pPr>
        <w:widowControl w:val="0"/>
        <w:pBdr>
          <w:top w:val="nil"/>
          <w:left w:val="nil"/>
          <w:bottom w:val="nil"/>
          <w:right w:val="nil"/>
          <w:between w:val="nil"/>
        </w:pBdr>
        <w:spacing w:before="100" w:after="100"/>
        <w:ind w:left="141" w:right="141"/>
        <w:rPr>
          <w:rFonts w:ascii="Helvetica Neue" w:eastAsia="Helvetica Neue" w:hAnsi="Helvetica Neue" w:cs="Helvetica Neue"/>
          <w:sz w:val="16"/>
          <w:szCs w:val="16"/>
        </w:rPr>
      </w:pPr>
      <w:r w:rsidRPr="12B6FC8B">
        <w:rPr>
          <w:rFonts w:ascii="Helvetica Neue" w:eastAsia="Helvetica Neue" w:hAnsi="Helvetica Neue" w:cs="Helvetica Neue"/>
          <w:b/>
          <w:bCs/>
          <w:color w:val="000000"/>
          <w:sz w:val="16"/>
          <w:szCs w:val="16"/>
        </w:rPr>
        <w:t xml:space="preserve">E-mails: </w:t>
      </w:r>
      <w:r w:rsidRPr="12B6FC8B">
        <w:rPr>
          <w:rFonts w:ascii="Helvetica Neue" w:eastAsia="Helvetica Neue" w:hAnsi="Helvetica Neue" w:cs="Helvetica Neue"/>
          <w:color w:val="000000"/>
          <w:sz w:val="16"/>
          <w:szCs w:val="16"/>
        </w:rPr>
        <w:t>iaritsa.luna@academico.ifpb.edu.br</w:t>
      </w:r>
      <w:r w:rsidR="00B13290">
        <w:rPr>
          <w:rFonts w:ascii="Helvetica Neue" w:eastAsia="Helvetica Neue" w:hAnsi="Helvetica Neue" w:cs="Helvetica Neue"/>
          <w:color w:val="000000"/>
          <w:sz w:val="16"/>
          <w:szCs w:val="16"/>
        </w:rPr>
        <w:t xml:space="preserve">, marilia.fernanda@academico.ifpb.edu.br, cailane.guerra@academico.ifpb.edu.br, josenildo.isidro@academico.ifpb.edu.br, </w:t>
      </w:r>
      <w:r w:rsidR="00B13290" w:rsidRPr="00B13290">
        <w:rPr>
          <w:rFonts w:ascii="Helvetica Neue" w:eastAsia="Helvetica Neue" w:hAnsi="Helvetica Neue" w:cs="Helvetica Neue"/>
          <w:color w:val="000000"/>
          <w:sz w:val="16"/>
          <w:szCs w:val="16"/>
        </w:rPr>
        <w:t>franciscoagonzaga@hotmail.com</w:t>
      </w:r>
      <w:r w:rsidR="00B13290">
        <w:rPr>
          <w:rFonts w:ascii="Helvetica Neue" w:eastAsia="Helvetica Neue" w:hAnsi="Helvetica Neue" w:cs="Helvetica Neue"/>
          <w:color w:val="000000"/>
          <w:sz w:val="16"/>
          <w:szCs w:val="16"/>
        </w:rPr>
        <w:t>, edmilson.silva@ifpb.edu.br.</w:t>
      </w:r>
    </w:p>
    <w:p w14:paraId="00000007" w14:textId="33A0E314" w:rsidR="00850E5F" w:rsidRDefault="0001464A" w:rsidP="12B6FC8B">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themeColor="text1"/>
          <w:sz w:val="16"/>
          <w:szCs w:val="16"/>
        </w:rPr>
      </w:pPr>
      <w:r w:rsidRPr="12B6FC8B">
        <w:rPr>
          <w:rFonts w:ascii="Helvetica Neue" w:eastAsia="Helvetica Neue" w:hAnsi="Helvetica Neue" w:cs="Helvetica Neue"/>
          <w:b/>
          <w:bCs/>
          <w:color w:val="000000" w:themeColor="text1"/>
          <w:sz w:val="16"/>
          <w:szCs w:val="16"/>
        </w:rPr>
        <w:t>Área de conhecimento:(Tabela CNPq)</w:t>
      </w:r>
      <w:r w:rsidRPr="12B6FC8B">
        <w:rPr>
          <w:rFonts w:ascii="Helvetica Neue" w:eastAsia="Helvetica Neue" w:hAnsi="Helvetica Neue" w:cs="Helvetica Neue"/>
          <w:color w:val="000000" w:themeColor="text1"/>
          <w:sz w:val="16"/>
          <w:szCs w:val="16"/>
        </w:rPr>
        <w:t xml:space="preserve">: </w:t>
      </w:r>
      <w:r w:rsidR="12B6FC8B" w:rsidRPr="12B6FC8B">
        <w:rPr>
          <w:rFonts w:ascii="Helvetica Neue" w:eastAsia="Helvetica Neue" w:hAnsi="Helvetica Neue" w:cs="Helvetica Neue"/>
          <w:sz w:val="16"/>
          <w:szCs w:val="16"/>
        </w:rPr>
        <w:t>4.06.00.00-9 Saúde Coletiva.</w:t>
      </w:r>
    </w:p>
    <w:p w14:paraId="00000008" w14:textId="77777777" w:rsidR="00850E5F" w:rsidRDefault="0001464A" w:rsidP="72263559">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sidRPr="72263559">
        <w:rPr>
          <w:rFonts w:ascii="Helvetica Neue" w:eastAsia="Helvetica Neue" w:hAnsi="Helvetica Neue" w:cs="Helvetica Neue"/>
          <w:b/>
          <w:bCs/>
          <w:color w:val="000000"/>
          <w:sz w:val="16"/>
          <w:szCs w:val="16"/>
        </w:rPr>
        <w:t>Palavras-Chave</w:t>
      </w:r>
      <w:r w:rsidRPr="72263559">
        <w:rPr>
          <w:rFonts w:ascii="Helvetica Neue" w:eastAsia="Helvetica Neue" w:hAnsi="Helvetica Neue" w:cs="Helvetica Neue"/>
          <w:color w:val="000000"/>
          <w:sz w:val="16"/>
          <w:szCs w:val="16"/>
        </w:rPr>
        <w:t>: água subterrânea; análises físico-químicas; consumo; saúde.</w:t>
      </w:r>
    </w:p>
    <w:p w14:paraId="00000009" w14:textId="77777777" w:rsidR="00850E5F" w:rsidRDefault="00850E5F">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14:paraId="0000000A" w14:textId="77777777" w:rsidR="00850E5F" w:rsidRDefault="0001464A">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14:paraId="21D53BFE" w14:textId="45931F9C" w:rsidR="14015EAB" w:rsidRDefault="12B6FC8B" w:rsidP="72263559">
      <w:pPr>
        <w:ind w:left="180" w:right="141" w:firstLine="300"/>
        <w:jc w:val="both"/>
        <w:rPr>
          <w:rFonts w:ascii="Helvetica Neue" w:eastAsia="Helvetica Neue" w:hAnsi="Helvetica Neue" w:cs="Helvetica Neue"/>
          <w:sz w:val="18"/>
          <w:szCs w:val="18"/>
        </w:rPr>
      </w:pPr>
      <w:r w:rsidRPr="12B6FC8B">
        <w:rPr>
          <w:rFonts w:ascii="Helvetica Neue" w:eastAsia="Helvetica Neue" w:hAnsi="Helvetica Neue" w:cs="Helvetica Neue"/>
          <w:sz w:val="18"/>
          <w:szCs w:val="18"/>
        </w:rPr>
        <w:t xml:space="preserve"> A água potável é um recurso mineral de extrema importância e necessidade para os seres vivos, pois sem ela é impossível manter a vida, sabendo que este recurso está cada vez mais escasso é importante manter sua conservação (SILVA </w:t>
      </w:r>
      <w:r w:rsidRPr="12B6FC8B">
        <w:rPr>
          <w:rFonts w:ascii="Helvetica Neue" w:eastAsia="Helvetica Neue" w:hAnsi="Helvetica Neue" w:cs="Helvetica Neue"/>
          <w:i/>
          <w:iCs/>
          <w:sz w:val="18"/>
          <w:szCs w:val="18"/>
        </w:rPr>
        <w:t>et al.</w:t>
      </w:r>
      <w:r w:rsidRPr="12B6FC8B">
        <w:rPr>
          <w:rFonts w:ascii="Helvetica Neue" w:eastAsia="Helvetica Neue" w:hAnsi="Helvetica Neue" w:cs="Helvetica Neue"/>
          <w:sz w:val="18"/>
          <w:szCs w:val="18"/>
        </w:rPr>
        <w:t xml:space="preserve">, 2019). De acordo com Silva Filho </w:t>
      </w:r>
      <w:r w:rsidRPr="12B6FC8B">
        <w:rPr>
          <w:rFonts w:ascii="Helvetica Neue" w:eastAsia="Helvetica Neue" w:hAnsi="Helvetica Neue" w:cs="Helvetica Neue"/>
          <w:i/>
          <w:iCs/>
          <w:sz w:val="18"/>
          <w:szCs w:val="18"/>
        </w:rPr>
        <w:t>et al</w:t>
      </w:r>
      <w:r w:rsidRPr="12B6FC8B">
        <w:rPr>
          <w:rFonts w:ascii="Helvetica Neue" w:eastAsia="Helvetica Neue" w:hAnsi="Helvetica Neue" w:cs="Helvetica Neue"/>
          <w:sz w:val="18"/>
          <w:szCs w:val="18"/>
        </w:rPr>
        <w:t>. (2019) as águas subterrâneas são as principais fontes de água potável nas regiões com déficit de água superficial ou em localidades sem sistema centralizado de abastecimento de água. O Nordeste brasileiro sofre bastante com a escassez de recursos hídricos superficiais, devido a isso a demanda pela perfuração de poços tubulares têm crescido em ritmo acentuado.</w:t>
      </w:r>
      <w:r w:rsidRPr="12B6FC8B">
        <w:rPr>
          <w:rFonts w:ascii="Helvetica Neue" w:eastAsia="Helvetica Neue" w:hAnsi="Helvetica Neue" w:cs="Helvetica Neue"/>
          <w:color w:val="FF0000"/>
          <w:sz w:val="18"/>
          <w:szCs w:val="18"/>
        </w:rPr>
        <w:t xml:space="preserve"> </w:t>
      </w:r>
      <w:r w:rsidRPr="12B6FC8B">
        <w:rPr>
          <w:rFonts w:ascii="Helvetica Neue" w:eastAsia="Helvetica Neue" w:hAnsi="Helvetica Neue" w:cs="Helvetica Neue"/>
          <w:color w:val="000000" w:themeColor="text1"/>
          <w:sz w:val="18"/>
          <w:szCs w:val="18"/>
        </w:rPr>
        <w:t xml:space="preserve">Todavia, a </w:t>
      </w:r>
      <w:r w:rsidRPr="12B6FC8B">
        <w:rPr>
          <w:rFonts w:ascii="Helvetica Neue" w:eastAsia="Helvetica Neue" w:hAnsi="Helvetica Neue" w:cs="Helvetica Neue"/>
          <w:sz w:val="18"/>
          <w:szCs w:val="18"/>
        </w:rPr>
        <w:t xml:space="preserve">perfuração indiscriminada de poços tubulares sem a avaliação da qualidade de água pode prejudicar a saúde da população que consome essas águas (FARIAS </w:t>
      </w:r>
      <w:r w:rsidRPr="12B6FC8B">
        <w:rPr>
          <w:rFonts w:ascii="Helvetica Neue" w:eastAsia="Helvetica Neue" w:hAnsi="Helvetica Neue" w:cs="Helvetica Neue"/>
          <w:i/>
          <w:iCs/>
          <w:sz w:val="18"/>
          <w:szCs w:val="18"/>
        </w:rPr>
        <w:t>et al.</w:t>
      </w:r>
      <w:r w:rsidRPr="12B6FC8B">
        <w:rPr>
          <w:rFonts w:ascii="Helvetica Neue" w:eastAsia="Helvetica Neue" w:hAnsi="Helvetica Neue" w:cs="Helvetica Neue"/>
          <w:sz w:val="18"/>
          <w:szCs w:val="18"/>
        </w:rPr>
        <w:t>, 2017).</w:t>
      </w:r>
    </w:p>
    <w:p w14:paraId="617F16B1" w14:textId="32A78315" w:rsidR="14015EAB" w:rsidRDefault="72263559" w:rsidP="72263559">
      <w:pPr>
        <w:ind w:left="180" w:right="141" w:firstLine="300"/>
        <w:jc w:val="both"/>
        <w:rPr>
          <w:rFonts w:ascii="Helvetica Neue" w:eastAsia="Helvetica Neue" w:hAnsi="Helvetica Neue" w:cs="Helvetica Neue"/>
          <w:color w:val="000000" w:themeColor="text1"/>
          <w:sz w:val="18"/>
          <w:szCs w:val="18"/>
        </w:rPr>
      </w:pPr>
      <w:r w:rsidRPr="72263559">
        <w:rPr>
          <w:rFonts w:ascii="Helvetica Neue" w:eastAsia="Helvetica Neue" w:hAnsi="Helvetica Neue" w:cs="Helvetica Neue"/>
          <w:sz w:val="18"/>
          <w:szCs w:val="18"/>
        </w:rPr>
        <w:t xml:space="preserve"> </w:t>
      </w:r>
      <w:r w:rsidRPr="72263559">
        <w:rPr>
          <w:rFonts w:ascii="Helvetica Neue" w:eastAsia="Helvetica Neue" w:hAnsi="Helvetica Neue" w:cs="Helvetica Neue"/>
          <w:color w:val="000000" w:themeColor="text1"/>
          <w:sz w:val="18"/>
          <w:szCs w:val="18"/>
        </w:rPr>
        <w:t>O município de Tenório está localizado na Mesorregião da Borborema e na Microrregião do Seridó Oriental, possui população estimada em 3.081 habitantes (IBGE, 2020), sua área territorial é de 87,452 Km</w:t>
      </w:r>
      <w:r w:rsidRPr="72263559">
        <w:rPr>
          <w:rFonts w:ascii="Helvetica Neue" w:eastAsia="Helvetica Neue" w:hAnsi="Helvetica Neue" w:cs="Helvetica Neue"/>
          <w:color w:val="000000" w:themeColor="text1"/>
          <w:sz w:val="18"/>
          <w:szCs w:val="18"/>
          <w:vertAlign w:val="superscript"/>
        </w:rPr>
        <w:t>2</w:t>
      </w:r>
      <w:r w:rsidRPr="72263559">
        <w:rPr>
          <w:rFonts w:ascii="Helvetica Neue" w:eastAsia="Helvetica Neue" w:hAnsi="Helvetica Neue" w:cs="Helvetica Neue"/>
          <w:color w:val="000000" w:themeColor="text1"/>
          <w:sz w:val="18"/>
          <w:szCs w:val="18"/>
        </w:rPr>
        <w:t xml:space="preserve"> e densidade demográfica em torno de 35,23 hab/Km</w:t>
      </w:r>
      <w:r w:rsidRPr="72263559">
        <w:rPr>
          <w:rFonts w:ascii="Helvetica Neue" w:eastAsia="Helvetica Neue" w:hAnsi="Helvetica Neue" w:cs="Helvetica Neue"/>
          <w:color w:val="000000" w:themeColor="text1"/>
          <w:sz w:val="18"/>
          <w:szCs w:val="18"/>
          <w:vertAlign w:val="superscript"/>
        </w:rPr>
        <w:t>2</w:t>
      </w:r>
      <w:r w:rsidRPr="72263559">
        <w:rPr>
          <w:rFonts w:ascii="Helvetica Neue" w:eastAsia="Helvetica Neue" w:hAnsi="Helvetica Neue" w:cs="Helvetica Neue"/>
          <w:color w:val="000000" w:themeColor="text1"/>
          <w:sz w:val="18"/>
          <w:szCs w:val="18"/>
        </w:rPr>
        <w:t>. A cidade de Tenório conta com poços para atender as necessidades da população local, geralmente essas águas não passam por nenhuma avaliação prévia para serem consumidas, sendo uma preocupação pois segundo Santos e Mohr (2014) a ineficiência no controle da qualidade e no tratamento das águas para o consumo pode acarretar em vários problemas à saúde da população.</w:t>
      </w:r>
    </w:p>
    <w:p w14:paraId="21E11FA9" w14:textId="170133CC" w:rsidR="14015EAB" w:rsidRDefault="4A75E971" w:rsidP="4A75E971">
      <w:pPr>
        <w:ind w:left="180" w:right="141" w:firstLine="300"/>
        <w:jc w:val="both"/>
        <w:rPr>
          <w:rFonts w:ascii="Helvetica Neue" w:eastAsia="Helvetica Neue" w:hAnsi="Helvetica Neue" w:cs="Helvetica Neue"/>
          <w:color w:val="000000" w:themeColor="text1"/>
          <w:sz w:val="18"/>
          <w:szCs w:val="18"/>
        </w:rPr>
      </w:pPr>
      <w:r w:rsidRPr="4A75E971">
        <w:rPr>
          <w:rFonts w:ascii="Helvetica Neue" w:eastAsia="Helvetica Neue" w:hAnsi="Helvetica Neue" w:cs="Helvetica Neue"/>
          <w:color w:val="000000" w:themeColor="text1"/>
          <w:sz w:val="18"/>
          <w:szCs w:val="18"/>
        </w:rPr>
        <w:t>No Brasil, a portaria GM/MS nº888 de 04 de maio de 2021 dispõe sobre os procedimentos de controle e vigilância da água para o consumo humano (BRASIL, 2021). Visando a necessidade de monitorar a qualidade da água consumida p</w:t>
      </w:r>
      <w:r w:rsidR="00030535">
        <w:rPr>
          <w:rFonts w:ascii="Helvetica Neue" w:eastAsia="Helvetica Neue" w:hAnsi="Helvetica Neue" w:cs="Helvetica Neue"/>
          <w:color w:val="000000" w:themeColor="text1"/>
          <w:sz w:val="18"/>
          <w:szCs w:val="18"/>
        </w:rPr>
        <w:t>or parte da</w:t>
      </w:r>
      <w:r w:rsidRPr="4A75E971">
        <w:rPr>
          <w:rFonts w:ascii="Helvetica Neue" w:eastAsia="Helvetica Neue" w:hAnsi="Helvetica Neue" w:cs="Helvetica Neue"/>
          <w:color w:val="000000" w:themeColor="text1"/>
          <w:sz w:val="18"/>
          <w:szCs w:val="18"/>
        </w:rPr>
        <w:t xml:space="preserve"> população</w:t>
      </w:r>
      <w:r w:rsidR="00030535">
        <w:rPr>
          <w:rFonts w:ascii="Helvetica Neue" w:eastAsia="Helvetica Neue" w:hAnsi="Helvetica Neue" w:cs="Helvetica Neue"/>
          <w:color w:val="000000" w:themeColor="text1"/>
          <w:sz w:val="18"/>
          <w:szCs w:val="18"/>
        </w:rPr>
        <w:t xml:space="preserve"> da cidade</w:t>
      </w:r>
      <w:r w:rsidRPr="4A75E971">
        <w:rPr>
          <w:rFonts w:ascii="Helvetica Neue" w:eastAsia="Helvetica Neue" w:hAnsi="Helvetica Neue" w:cs="Helvetica Neue"/>
          <w:color w:val="000000" w:themeColor="text1"/>
          <w:sz w:val="18"/>
          <w:szCs w:val="18"/>
        </w:rPr>
        <w:t>, o presente trabalho tem como objetivo realizar as análises das amostras de água de um poço localizado no município de Tenório-PB e comparar com os valores pré-estabelecidos pela legislação brasileira, a fim de informar a população local sobre a potabilidade dessa água.</w:t>
      </w:r>
      <w:r w:rsidRPr="4A75E971">
        <w:rPr>
          <w:rFonts w:ascii="Helvetica Neue" w:eastAsia="Helvetica Neue" w:hAnsi="Helvetica Neue" w:cs="Helvetica Neue"/>
          <w:color w:val="FF0000"/>
          <w:sz w:val="18"/>
          <w:szCs w:val="18"/>
        </w:rPr>
        <w:t xml:space="preserve"> </w:t>
      </w:r>
    </w:p>
    <w:p w14:paraId="0000000E" w14:textId="77777777" w:rsidR="00850E5F" w:rsidRDefault="0001464A">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sidRPr="14015EAB">
        <w:rPr>
          <w:rFonts w:ascii="Helvetica Neue" w:eastAsia="Helvetica Neue" w:hAnsi="Helvetica Neue" w:cs="Helvetica Neue"/>
          <w:b/>
          <w:bCs/>
          <w:color w:val="000000"/>
          <w:sz w:val="18"/>
          <w:szCs w:val="18"/>
        </w:rPr>
        <w:t>Materiais e Métodos</w:t>
      </w:r>
    </w:p>
    <w:p w14:paraId="7B709046" w14:textId="5ABF6862" w:rsidR="4A75E971" w:rsidRDefault="4A75E971" w:rsidP="4A75E971">
      <w:pPr>
        <w:ind w:left="180" w:right="141" w:firstLine="300"/>
        <w:jc w:val="both"/>
        <w:rPr>
          <w:rFonts w:ascii="Helvetica Neue" w:eastAsia="Helvetica Neue" w:hAnsi="Helvetica Neue" w:cs="Helvetica Neue"/>
          <w:i/>
          <w:iCs/>
          <w:sz w:val="18"/>
          <w:szCs w:val="18"/>
        </w:rPr>
      </w:pPr>
      <w:r w:rsidRPr="4A75E971">
        <w:rPr>
          <w:rFonts w:ascii="Helvetica Neue" w:eastAsia="Helvetica Neue" w:hAnsi="Helvetica Neue" w:cs="Helvetica Neue"/>
          <w:sz w:val="18"/>
          <w:szCs w:val="18"/>
        </w:rPr>
        <w:t xml:space="preserve">As análises da água do poço foram realizadas visando verificar o estado de potabilidade da água. </w:t>
      </w:r>
      <w:r w:rsidR="00030535">
        <w:rPr>
          <w:rFonts w:ascii="Helvetica Neue" w:eastAsia="Helvetica Neue" w:hAnsi="Helvetica Neue" w:cs="Helvetica Neue"/>
          <w:sz w:val="18"/>
          <w:szCs w:val="18"/>
        </w:rPr>
        <w:t xml:space="preserve">O poço tubular está localizado no município de Tenório – PB, e possui as seguintes coordenadas geográficas: </w:t>
      </w:r>
      <w:r w:rsidR="00030535" w:rsidRPr="00030535">
        <w:rPr>
          <w:rFonts w:ascii="Helvetica Neue" w:eastAsia="Helvetica Neue" w:hAnsi="Helvetica Neue" w:cs="Helvetica Neue"/>
          <w:sz w:val="18"/>
          <w:szCs w:val="18"/>
        </w:rPr>
        <w:t>6°56'25.40"S</w:t>
      </w:r>
      <w:r w:rsidR="00030535">
        <w:rPr>
          <w:rFonts w:ascii="Helvetica Neue" w:eastAsia="Helvetica Neue" w:hAnsi="Helvetica Neue" w:cs="Helvetica Neue"/>
          <w:sz w:val="18"/>
          <w:szCs w:val="18"/>
        </w:rPr>
        <w:t xml:space="preserve">; </w:t>
      </w:r>
      <w:r w:rsidR="00030535" w:rsidRPr="00030535">
        <w:rPr>
          <w:rFonts w:ascii="Helvetica Neue" w:eastAsia="Helvetica Neue" w:hAnsi="Helvetica Neue" w:cs="Helvetica Neue"/>
          <w:sz w:val="18"/>
          <w:szCs w:val="18"/>
        </w:rPr>
        <w:t>6°37'5.40"O</w:t>
      </w:r>
      <w:r w:rsidR="00030535">
        <w:rPr>
          <w:rFonts w:ascii="Helvetica Neue" w:eastAsia="Helvetica Neue" w:hAnsi="Helvetica Neue" w:cs="Helvetica Neue"/>
          <w:sz w:val="18"/>
          <w:szCs w:val="18"/>
        </w:rPr>
        <w:t xml:space="preserve">. </w:t>
      </w:r>
      <w:r w:rsidRPr="4A75E971">
        <w:rPr>
          <w:rFonts w:ascii="Helvetica Neue" w:eastAsia="Helvetica Neue" w:hAnsi="Helvetica Neue" w:cs="Helvetica Neue"/>
          <w:sz w:val="18"/>
          <w:szCs w:val="18"/>
        </w:rPr>
        <w:t xml:space="preserve">A coleta da amostra foi realizada </w:t>
      </w:r>
      <w:r w:rsidR="00030535">
        <w:rPr>
          <w:rFonts w:ascii="Helvetica Neue" w:eastAsia="Helvetica Neue" w:hAnsi="Helvetica Neue" w:cs="Helvetica Neue"/>
          <w:sz w:val="18"/>
          <w:szCs w:val="18"/>
        </w:rPr>
        <w:t xml:space="preserve">direto do poço, em fevereiro de </w:t>
      </w:r>
      <w:r w:rsidR="00030535" w:rsidRPr="4A75E971">
        <w:rPr>
          <w:rFonts w:ascii="Helvetica Neue" w:eastAsia="Helvetica Neue" w:hAnsi="Helvetica Neue" w:cs="Helvetica Neue"/>
          <w:sz w:val="18"/>
          <w:szCs w:val="18"/>
        </w:rPr>
        <w:t>2020</w:t>
      </w:r>
      <w:r w:rsidR="00030535">
        <w:rPr>
          <w:rFonts w:ascii="Helvetica Neue" w:eastAsia="Helvetica Neue" w:hAnsi="Helvetica Neue" w:cs="Helvetica Neue"/>
          <w:sz w:val="18"/>
          <w:szCs w:val="18"/>
        </w:rPr>
        <w:t xml:space="preserve">. </w:t>
      </w:r>
      <w:r w:rsidRPr="4A75E971">
        <w:rPr>
          <w:rFonts w:ascii="Helvetica Neue" w:eastAsia="Helvetica Neue" w:hAnsi="Helvetica Neue" w:cs="Helvetica Neue"/>
          <w:sz w:val="18"/>
          <w:szCs w:val="18"/>
        </w:rPr>
        <w:t>A amostra fo</w:t>
      </w:r>
      <w:r w:rsidR="00030535">
        <w:rPr>
          <w:rFonts w:ascii="Helvetica Neue" w:eastAsia="Helvetica Neue" w:hAnsi="Helvetica Neue" w:cs="Helvetica Neue"/>
          <w:sz w:val="18"/>
          <w:szCs w:val="18"/>
        </w:rPr>
        <w:t>i</w:t>
      </w:r>
      <w:r w:rsidRPr="4A75E971">
        <w:rPr>
          <w:rFonts w:ascii="Helvetica Neue" w:eastAsia="Helvetica Neue" w:hAnsi="Helvetica Neue" w:cs="Helvetica Neue"/>
          <w:sz w:val="18"/>
          <w:szCs w:val="18"/>
        </w:rPr>
        <w:t xml:space="preserve"> armazenada em garrafas de politereftalato de etileno (PET), após a coleta a amostra</w:t>
      </w:r>
      <w:r w:rsidR="00030535">
        <w:rPr>
          <w:rFonts w:ascii="Helvetica Neue" w:eastAsia="Helvetica Neue" w:hAnsi="Helvetica Neue" w:cs="Helvetica Neue"/>
          <w:sz w:val="18"/>
          <w:szCs w:val="18"/>
        </w:rPr>
        <w:t xml:space="preserve"> </w:t>
      </w:r>
      <w:r w:rsidRPr="4A75E971">
        <w:rPr>
          <w:rFonts w:ascii="Helvetica Neue" w:eastAsia="Helvetica Neue" w:hAnsi="Helvetica Neue" w:cs="Helvetica Neue"/>
          <w:sz w:val="18"/>
          <w:szCs w:val="18"/>
        </w:rPr>
        <w:t>fo</w:t>
      </w:r>
      <w:r w:rsidR="00030535">
        <w:rPr>
          <w:rFonts w:ascii="Helvetica Neue" w:eastAsia="Helvetica Neue" w:hAnsi="Helvetica Neue" w:cs="Helvetica Neue"/>
          <w:sz w:val="18"/>
          <w:szCs w:val="18"/>
        </w:rPr>
        <w:t>i</w:t>
      </w:r>
      <w:r w:rsidRPr="4A75E971">
        <w:rPr>
          <w:rFonts w:ascii="Helvetica Neue" w:eastAsia="Helvetica Neue" w:hAnsi="Helvetica Neue" w:cs="Helvetica Neue"/>
          <w:sz w:val="18"/>
          <w:szCs w:val="18"/>
        </w:rPr>
        <w:t xml:space="preserve"> levada até o Laboratório de Química Geral (LQG) do Instituto Federal de Educação, Ciência e Tecnologia da Paraíba (IFPB</w:t>
      </w:r>
      <w:r w:rsidRPr="4A75E971">
        <w:rPr>
          <w:rFonts w:ascii="Helvetica Neue" w:eastAsia="Helvetica Neue" w:hAnsi="Helvetica Neue" w:cs="Helvetica Neue"/>
          <w:i/>
          <w:iCs/>
          <w:sz w:val="18"/>
          <w:szCs w:val="18"/>
        </w:rPr>
        <w:t xml:space="preserve">), campus </w:t>
      </w:r>
      <w:r w:rsidRPr="4A75E971">
        <w:rPr>
          <w:rFonts w:ascii="Helvetica Neue" w:eastAsia="Helvetica Neue" w:hAnsi="Helvetica Neue" w:cs="Helvetica Neue"/>
          <w:sz w:val="18"/>
          <w:szCs w:val="18"/>
        </w:rPr>
        <w:t>Campina Grande</w:t>
      </w:r>
      <w:r w:rsidR="00030535">
        <w:rPr>
          <w:rFonts w:ascii="Helvetica Neue" w:eastAsia="Helvetica Neue" w:hAnsi="Helvetica Neue" w:cs="Helvetica Neue"/>
          <w:sz w:val="18"/>
          <w:szCs w:val="18"/>
        </w:rPr>
        <w:t>, onde foram feitas as análises físico-químicas</w:t>
      </w:r>
      <w:r w:rsidRPr="4A75E971">
        <w:rPr>
          <w:rFonts w:ascii="Helvetica Neue" w:eastAsia="Helvetica Neue" w:hAnsi="Helvetica Neue" w:cs="Helvetica Neue"/>
          <w:i/>
          <w:iCs/>
          <w:sz w:val="18"/>
          <w:szCs w:val="18"/>
        </w:rPr>
        <w:t>.</w:t>
      </w:r>
    </w:p>
    <w:p w14:paraId="716D705A" w14:textId="432C0B8F" w:rsidR="4A75E971" w:rsidRDefault="4A75E971" w:rsidP="4A75E971">
      <w:pPr>
        <w:ind w:left="180" w:right="141" w:firstLine="300"/>
        <w:jc w:val="both"/>
        <w:rPr>
          <w:rFonts w:ascii="Helvetica Neue" w:eastAsia="Helvetica Neue" w:hAnsi="Helvetica Neue" w:cs="Helvetica Neue"/>
          <w:sz w:val="18"/>
          <w:szCs w:val="18"/>
        </w:rPr>
      </w:pPr>
      <w:r w:rsidRPr="4A75E971">
        <w:rPr>
          <w:rFonts w:ascii="Helvetica Neue" w:eastAsia="Helvetica Neue" w:hAnsi="Helvetica Neue" w:cs="Helvetica Neue"/>
          <w:sz w:val="18"/>
          <w:szCs w:val="18"/>
        </w:rPr>
        <w:t>Os parâmetros analisados foram: pH, condutividade elétrica (µS/cm), STD (ppm), cinzas (%Cz), alcalinidade (mg/L), acidez carbônica (em termos de CaCO3), dureza total, dureza de cálcio e magnésio (mg/L) e cloretos (mg/L). Todas as análises foram determinadas seguindo as normas analíticas do Instituto Adolfo Lutz (IAL, 2008). Para garantir a precisão e a segurança das análises todas foram feitas em triplicatas.</w:t>
      </w:r>
    </w:p>
    <w:p w14:paraId="15EF8B18" w14:textId="28773EF8" w:rsidR="14015EAB" w:rsidRDefault="4A75E971" w:rsidP="4A75E971">
      <w:pPr>
        <w:ind w:left="180" w:right="141" w:firstLine="300"/>
        <w:jc w:val="both"/>
        <w:rPr>
          <w:rFonts w:ascii="Helvetica Neue" w:eastAsia="Helvetica Neue" w:hAnsi="Helvetica Neue" w:cs="Helvetica Neue"/>
          <w:color w:val="000000" w:themeColor="text1"/>
          <w:sz w:val="18"/>
          <w:szCs w:val="18"/>
        </w:rPr>
      </w:pPr>
      <w:r w:rsidRPr="4A75E971">
        <w:rPr>
          <w:rFonts w:ascii="Helvetica Neue" w:eastAsia="Helvetica Neue" w:hAnsi="Helvetica Neue" w:cs="Helvetica Neue"/>
          <w:sz w:val="18"/>
          <w:szCs w:val="18"/>
        </w:rPr>
        <w:t xml:space="preserve">Em seguida, com os resultados obtidos foram feitas as devidas comparações com os valores estabelecidos pela portaria GM/MS nº888 de 04 de maio de 2021, que dispõe sobre os procedimentos de controle e vigilância da água para o consumo humano, objetivando verificar se a água do poço do município de Tenório está própria para o consumo humano. </w:t>
      </w:r>
    </w:p>
    <w:p w14:paraId="00000015" w14:textId="77777777" w:rsidR="00850E5F" w:rsidRDefault="0001464A">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sidRPr="14015EAB">
        <w:rPr>
          <w:rFonts w:ascii="Helvetica Neue" w:eastAsia="Helvetica Neue" w:hAnsi="Helvetica Neue" w:cs="Helvetica Neue"/>
          <w:b/>
          <w:bCs/>
          <w:color w:val="000000"/>
          <w:sz w:val="18"/>
          <w:szCs w:val="18"/>
        </w:rPr>
        <w:t>Resultados e Discussão</w:t>
      </w:r>
    </w:p>
    <w:p w14:paraId="067457FA" w14:textId="67DEFB31" w:rsidR="00850E5F" w:rsidRDefault="12B6FC8B" w:rsidP="12B6FC8B">
      <w:pPr>
        <w:widowControl w:val="0"/>
        <w:spacing w:line="288" w:lineRule="auto"/>
        <w:ind w:left="180" w:right="141" w:firstLine="300"/>
        <w:jc w:val="both"/>
        <w:rPr>
          <w:rFonts w:ascii="Helvetica Neue" w:eastAsia="Helvetica Neue" w:hAnsi="Helvetica Neue" w:cs="Helvetica Neue"/>
          <w:color w:val="000000" w:themeColor="text1"/>
          <w:sz w:val="18"/>
          <w:szCs w:val="18"/>
        </w:rPr>
      </w:pPr>
      <w:r w:rsidRPr="12B6FC8B">
        <w:rPr>
          <w:rFonts w:ascii="Helvetica Neue" w:eastAsia="Helvetica Neue" w:hAnsi="Helvetica Neue" w:cs="Helvetica Neue"/>
          <w:color w:val="000000" w:themeColor="text1"/>
          <w:sz w:val="18"/>
          <w:szCs w:val="18"/>
        </w:rPr>
        <w:t>A Tabela 1 é possível verificar os valores médios encontrados na avaliação físico-química da água do poço tubular, localizado na cidade de Tenório-PB, situado no semiárido paraibano</w:t>
      </w:r>
      <w:r w:rsidRPr="12B6FC8B">
        <w:rPr>
          <w:rFonts w:ascii="Helvetica Neue" w:eastAsia="Helvetica Neue" w:hAnsi="Helvetica Neue" w:cs="Helvetica Neue"/>
          <w:sz w:val="18"/>
          <w:szCs w:val="18"/>
        </w:rPr>
        <w:t xml:space="preserve">. Segundo Silva Filho </w:t>
      </w:r>
      <w:r w:rsidRPr="12B6FC8B">
        <w:rPr>
          <w:rFonts w:ascii="Helvetica Neue" w:eastAsia="Helvetica Neue" w:hAnsi="Helvetica Neue" w:cs="Helvetica Neue"/>
          <w:i/>
          <w:iCs/>
          <w:sz w:val="18"/>
          <w:szCs w:val="18"/>
        </w:rPr>
        <w:t>et al.</w:t>
      </w:r>
      <w:r w:rsidRPr="12B6FC8B">
        <w:rPr>
          <w:rFonts w:ascii="Helvetica Neue" w:eastAsia="Helvetica Neue" w:hAnsi="Helvetica Neue" w:cs="Helvetica Neue"/>
          <w:sz w:val="18"/>
          <w:szCs w:val="18"/>
        </w:rPr>
        <w:t>, (2019) O potencial hidrogeniônico (pH) representa a concentração de íons hidrogênio, dando uma indicação sobre a condição de acidez, neutralidade ou alcalinidade da água. Nesse parâmetro</w:t>
      </w:r>
      <w:r w:rsidRPr="12B6FC8B">
        <w:rPr>
          <w:rFonts w:ascii="Helvetica Neue" w:eastAsia="Helvetica Neue" w:hAnsi="Helvetica Neue" w:cs="Helvetica Neue"/>
          <w:color w:val="000000" w:themeColor="text1"/>
          <w:sz w:val="18"/>
          <w:szCs w:val="18"/>
        </w:rPr>
        <w:t xml:space="preserve"> o valor médio encontrado foi de 6,84, estando dentro do permitido pela portaria GM/MS nº888/21 que é entre 6,0 e 9,0 (BRASIL, 2021). No parâmetro acidez carbônica foi verificado o valor de 24,5 mg/L, assim, nesse parâmetro a água está em conformidade com a legislação, pois o valor permitido é igual ou maior que 10 mg/L. A alcalinidade é o parâmetro que mede a capacidade da água para neutralizar um ácido, para esse </w:t>
      </w:r>
      <w:r w:rsidRPr="12B6FC8B">
        <w:rPr>
          <w:rFonts w:ascii="Helvetica Neue" w:eastAsia="Helvetica Neue" w:hAnsi="Helvetica Neue" w:cs="Helvetica Neue"/>
          <w:color w:val="000000" w:themeColor="text1"/>
          <w:sz w:val="18"/>
          <w:szCs w:val="18"/>
        </w:rPr>
        <w:lastRenderedPageBreak/>
        <w:t>parâmetro foi encontrado o teor de 41,5 mg/L.</w:t>
      </w:r>
    </w:p>
    <w:p w14:paraId="2B899F7E" w14:textId="0A2F21A0" w:rsidR="00850E5F" w:rsidRDefault="12B6FC8B" w:rsidP="4A75E971">
      <w:pPr>
        <w:widowControl w:val="0"/>
        <w:spacing w:line="288" w:lineRule="auto"/>
        <w:ind w:left="180" w:right="141" w:firstLine="300"/>
        <w:jc w:val="both"/>
        <w:rPr>
          <w:rFonts w:ascii="Helvetica Neue" w:eastAsia="Helvetica Neue" w:hAnsi="Helvetica Neue" w:cs="Helvetica Neue"/>
          <w:sz w:val="18"/>
          <w:szCs w:val="18"/>
        </w:rPr>
      </w:pPr>
      <w:r w:rsidRPr="12B6FC8B">
        <w:rPr>
          <w:rFonts w:ascii="Helvetica Neue" w:eastAsia="Helvetica Neue" w:hAnsi="Helvetica Neue" w:cs="Helvetica Neue"/>
          <w:sz w:val="18"/>
          <w:szCs w:val="18"/>
        </w:rPr>
        <w:t>No parâmetro de condutividade elétrica o valor encontrado foi de 3.690 µS/cm</w:t>
      </w:r>
      <w:r w:rsidRPr="12B6FC8B">
        <w:rPr>
          <w:rFonts w:ascii="Helvetica Neue" w:eastAsia="Helvetica Neue" w:hAnsi="Helvetica Neue" w:cs="Helvetica Neue"/>
          <w:sz w:val="18"/>
          <w:szCs w:val="18"/>
          <w:vertAlign w:val="superscript"/>
          <w:lang w:val="pt-BR"/>
        </w:rPr>
        <w:t>2</w:t>
      </w:r>
      <w:r w:rsidRPr="12B6FC8B">
        <w:rPr>
          <w:rFonts w:ascii="Helvetica Neue" w:eastAsia="Helvetica Neue" w:hAnsi="Helvetica Neue" w:cs="Helvetica Neue"/>
          <w:sz w:val="18"/>
          <w:szCs w:val="18"/>
        </w:rPr>
        <w:t xml:space="preserve">, esse parâmetro quantifica a capacidade da água em conduzir corrente elétrica.  Em estudo realizado por Santos </w:t>
      </w:r>
      <w:r w:rsidRPr="12B6FC8B">
        <w:rPr>
          <w:rFonts w:ascii="Helvetica Neue" w:eastAsia="Helvetica Neue" w:hAnsi="Helvetica Neue" w:cs="Helvetica Neue"/>
          <w:i/>
          <w:iCs/>
          <w:sz w:val="18"/>
          <w:szCs w:val="18"/>
        </w:rPr>
        <w:t>et al.</w:t>
      </w:r>
      <w:r w:rsidRPr="12B6FC8B">
        <w:rPr>
          <w:rFonts w:ascii="Helvetica Neue" w:eastAsia="Helvetica Neue" w:hAnsi="Helvetica Neue" w:cs="Helvetica Neue"/>
          <w:sz w:val="18"/>
          <w:szCs w:val="18"/>
        </w:rPr>
        <w:t>, (2019) em um poço tubular na cidade de Soledade-PB foi encontrado valor médio de 2.092 µS/cm</w:t>
      </w:r>
      <w:r w:rsidRPr="12B6FC8B">
        <w:rPr>
          <w:rFonts w:ascii="Helvetica Neue" w:eastAsia="Helvetica Neue" w:hAnsi="Helvetica Neue" w:cs="Helvetica Neue"/>
          <w:sz w:val="18"/>
          <w:szCs w:val="18"/>
          <w:vertAlign w:val="superscript"/>
          <w:lang w:val="pt-BR"/>
        </w:rPr>
        <w:t>2</w:t>
      </w:r>
      <w:r w:rsidRPr="12B6FC8B">
        <w:rPr>
          <w:rFonts w:ascii="Helvetica Neue" w:eastAsia="Helvetica Neue" w:hAnsi="Helvetica Neue" w:cs="Helvetica Neue"/>
          <w:sz w:val="18"/>
          <w:szCs w:val="18"/>
        </w:rPr>
        <w:t>. Já no parâmetro de Sólidos Totais Dissolvidos (STD) o valor encontrado foi de 1.886 ppm, estando bem acima dos padrões de potabilidade exigidos pela legislação, que é menor ou igual a 500 ppm (BRASIL, 2021), dessa forma, a água está imprópria para o consumo humano. O parâmetro de cloreto se relaciona diretamente com os parâmetros de condutividade elétrica e sólidos totais dissolvidos já analisados, quanto a esse parâmetro o valor encontrado foi de 1.120 mg/L. A portaria GM/MS nº888/21 indica que o valor para cloreto deve ser menor ou igual a 250 mg/L, então, observa-se que no parâmetro de cloreto a água não atendeu os padrões recomendados.</w:t>
      </w:r>
    </w:p>
    <w:p w14:paraId="4CB5A91A" w14:textId="31A30AC4" w:rsidR="00850E5F" w:rsidRDefault="12B6FC8B" w:rsidP="4A75E971">
      <w:pPr>
        <w:widowControl w:val="0"/>
        <w:spacing w:line="288" w:lineRule="auto"/>
        <w:ind w:left="180" w:right="141" w:firstLine="300"/>
        <w:jc w:val="both"/>
        <w:rPr>
          <w:rFonts w:ascii="Helvetica Neue" w:eastAsia="Helvetica Neue" w:hAnsi="Helvetica Neue" w:cs="Helvetica Neue"/>
          <w:color w:val="FF0000"/>
          <w:sz w:val="18"/>
          <w:szCs w:val="18"/>
        </w:rPr>
      </w:pPr>
      <w:r w:rsidRPr="12B6FC8B">
        <w:rPr>
          <w:rFonts w:ascii="Helvetica Neue" w:eastAsia="Helvetica Neue" w:hAnsi="Helvetica Neue" w:cs="Helvetica Neue"/>
          <w:sz w:val="18"/>
          <w:szCs w:val="18"/>
        </w:rPr>
        <w:t>A dureza total é obtida pela soma dos íons de cálcio e de magnésio, para esse parâmetro o valor encontrado foi de 2.360 mg/L de CaCO</w:t>
      </w:r>
      <w:r w:rsidRPr="12B6FC8B">
        <w:rPr>
          <w:rFonts w:ascii="Helvetica Neue" w:eastAsia="Helvetica Neue" w:hAnsi="Helvetica Neue" w:cs="Helvetica Neue"/>
          <w:sz w:val="18"/>
          <w:szCs w:val="18"/>
          <w:vertAlign w:val="subscript"/>
          <w:lang w:val="pt-BR"/>
        </w:rPr>
        <w:t xml:space="preserve">3, </w:t>
      </w:r>
      <w:r w:rsidRPr="12B6FC8B">
        <w:rPr>
          <w:rFonts w:ascii="Helvetica Neue" w:eastAsia="Helvetica Neue" w:hAnsi="Helvetica Neue" w:cs="Helvetica Neue"/>
          <w:sz w:val="18"/>
          <w:szCs w:val="18"/>
        </w:rPr>
        <w:t>a legislação permite valores para dureza total de até 300 mg/L de CaCO</w:t>
      </w:r>
      <w:r w:rsidRPr="12B6FC8B">
        <w:rPr>
          <w:rFonts w:ascii="Helvetica Neue" w:eastAsia="Helvetica Neue" w:hAnsi="Helvetica Neue" w:cs="Helvetica Neue"/>
          <w:sz w:val="18"/>
          <w:szCs w:val="18"/>
          <w:vertAlign w:val="subscript"/>
          <w:lang w:val="pt-BR"/>
        </w:rPr>
        <w:t>3</w:t>
      </w:r>
      <w:r w:rsidRPr="12B6FC8B">
        <w:rPr>
          <w:rFonts w:ascii="Helvetica Neue" w:eastAsia="Helvetica Neue" w:hAnsi="Helvetica Neue" w:cs="Helvetica Neue"/>
          <w:sz w:val="18"/>
          <w:szCs w:val="18"/>
        </w:rPr>
        <w:t xml:space="preserve"> (BRASIL,2021), sendo assim, a água apresentou teor cerca de 7 vezes acima do recomendado pelo Ministério da Saúde. Esse parâmetro é muito importante para a análise da água, pois quando a dureza é muito alta as características organolépticas são modificadas.</w:t>
      </w:r>
      <w:r w:rsidRPr="12B6FC8B">
        <w:rPr>
          <w:rFonts w:ascii="Helvetica Neue" w:eastAsia="Helvetica Neue" w:hAnsi="Helvetica Neue" w:cs="Helvetica Neue"/>
          <w:color w:val="FF0000"/>
          <w:sz w:val="18"/>
          <w:szCs w:val="18"/>
        </w:rPr>
        <w:t xml:space="preserve"> </w:t>
      </w:r>
      <w:r w:rsidRPr="12B6FC8B">
        <w:rPr>
          <w:rFonts w:ascii="Helvetica Neue" w:eastAsia="Helvetica Neue" w:hAnsi="Helvetica Neue" w:cs="Helvetica Neue"/>
          <w:sz w:val="18"/>
          <w:szCs w:val="18"/>
        </w:rPr>
        <w:t>Nos parâmetros de dureza de cálcio e de dureza de magnésio os valores encontrados foram, respectivamente, 1.520 e 840 mg/L de CaCO</w:t>
      </w:r>
      <w:r w:rsidRPr="12B6FC8B">
        <w:rPr>
          <w:rFonts w:ascii="Helvetica Neue" w:eastAsia="Helvetica Neue" w:hAnsi="Helvetica Neue" w:cs="Helvetica Neue"/>
          <w:sz w:val="18"/>
          <w:szCs w:val="18"/>
          <w:vertAlign w:val="subscript"/>
          <w:lang w:val="pt-BR"/>
        </w:rPr>
        <w:t>3,</w:t>
      </w:r>
      <w:r w:rsidRPr="12B6FC8B">
        <w:rPr>
          <w:rFonts w:ascii="Helvetica Neue" w:eastAsia="Helvetica Neue" w:hAnsi="Helvetica Neue" w:cs="Helvetica Neue"/>
          <w:sz w:val="18"/>
          <w:szCs w:val="18"/>
        </w:rPr>
        <w:t xml:space="preserve"> indicando que existe maior concentração de cálcio na água. No parâmetro de cinzas o percentual encontrado foi de 1,0019% de cinzas. Sousa </w:t>
      </w:r>
      <w:r w:rsidRPr="12B6FC8B">
        <w:rPr>
          <w:rFonts w:ascii="Helvetica Neue" w:eastAsia="Helvetica Neue" w:hAnsi="Helvetica Neue" w:cs="Helvetica Neue"/>
          <w:i/>
          <w:iCs/>
          <w:sz w:val="18"/>
          <w:szCs w:val="18"/>
        </w:rPr>
        <w:t>et al</w:t>
      </w:r>
      <w:r w:rsidRPr="12B6FC8B">
        <w:rPr>
          <w:rFonts w:ascii="Helvetica Neue" w:eastAsia="Helvetica Neue" w:hAnsi="Helvetica Neue" w:cs="Helvetica Neue"/>
          <w:sz w:val="18"/>
          <w:szCs w:val="18"/>
        </w:rPr>
        <w:t>. (2019) em análises realizadas em municípios da região do Cariri paraibano encontrou valores médios para cinzas de 1.195%. Esse parâmetro quantifica os resíduos inorgânicos presentes da água.</w:t>
      </w:r>
    </w:p>
    <w:p w14:paraId="2B2D3AFC" w14:textId="0396E7AB" w:rsidR="4A75E971" w:rsidRDefault="4A75E971" w:rsidP="4A75E971">
      <w:pPr>
        <w:spacing w:line="288" w:lineRule="auto"/>
        <w:jc w:val="center"/>
        <w:rPr>
          <w:rFonts w:ascii="Helvetica Neue" w:eastAsia="Helvetica Neue" w:hAnsi="Helvetica Neue" w:cs="Helvetica Neue"/>
          <w:b/>
          <w:bCs/>
          <w:color w:val="000000" w:themeColor="text1"/>
          <w:sz w:val="18"/>
          <w:szCs w:val="18"/>
          <w:lang w:val="pt-BR"/>
        </w:rPr>
      </w:pPr>
    </w:p>
    <w:p w14:paraId="40561AB7" w14:textId="7EF31475" w:rsidR="00850E5F" w:rsidRDefault="77BE8561" w:rsidP="77BE8561">
      <w:pPr>
        <w:widowControl w:val="0"/>
        <w:spacing w:line="288" w:lineRule="auto"/>
        <w:jc w:val="center"/>
        <w:rPr>
          <w:rFonts w:ascii="Helvetica Neue" w:eastAsia="Helvetica Neue" w:hAnsi="Helvetica Neue" w:cs="Helvetica Neue"/>
          <w:color w:val="000000" w:themeColor="text1"/>
          <w:sz w:val="18"/>
          <w:szCs w:val="18"/>
          <w:lang w:val="pt-BR"/>
        </w:rPr>
      </w:pPr>
      <w:r w:rsidRPr="77BE8561">
        <w:rPr>
          <w:rFonts w:ascii="Helvetica Neue" w:eastAsia="Helvetica Neue" w:hAnsi="Helvetica Neue" w:cs="Helvetica Neue"/>
          <w:b/>
          <w:bCs/>
          <w:color w:val="000000" w:themeColor="text1"/>
          <w:sz w:val="18"/>
          <w:szCs w:val="18"/>
          <w:lang w:val="pt-BR"/>
        </w:rPr>
        <w:t>Tabela 1.</w:t>
      </w:r>
      <w:r w:rsidRPr="77BE8561">
        <w:rPr>
          <w:rFonts w:ascii="Helvetica Neue" w:eastAsia="Helvetica Neue" w:hAnsi="Helvetica Neue" w:cs="Helvetica Neue"/>
          <w:color w:val="000000" w:themeColor="text1"/>
          <w:sz w:val="18"/>
          <w:szCs w:val="18"/>
          <w:lang w:val="pt-BR"/>
        </w:rPr>
        <w:t xml:space="preserve"> Valores médios das análises do poço de Tenório.</w:t>
      </w:r>
    </w:p>
    <w:tbl>
      <w:tblPr>
        <w:tblStyle w:val="Tabelacomgrade"/>
        <w:tblW w:w="0" w:type="auto"/>
        <w:jc w:val="center"/>
        <w:tblLayout w:type="fixed"/>
        <w:tblLook w:val="06A0" w:firstRow="1" w:lastRow="0" w:firstColumn="1" w:lastColumn="0" w:noHBand="1" w:noVBand="1"/>
      </w:tblPr>
      <w:tblGrid>
        <w:gridCol w:w="2115"/>
        <w:gridCol w:w="1965"/>
        <w:gridCol w:w="1035"/>
        <w:gridCol w:w="885"/>
      </w:tblGrid>
      <w:tr w:rsidR="14015EAB" w14:paraId="51C2207A" w14:textId="77777777" w:rsidTr="4A75E971">
        <w:trPr>
          <w:trHeight w:val="300"/>
          <w:jc w:val="center"/>
        </w:trPr>
        <w:tc>
          <w:tcPr>
            <w:tcW w:w="2115" w:type="dxa"/>
            <w:tcBorders>
              <w:top w:val="single" w:sz="6" w:space="0" w:color="111111"/>
              <w:left w:val="nil"/>
              <w:bottom w:val="single" w:sz="6" w:space="0" w:color="000000" w:themeColor="text1"/>
              <w:right w:val="nil"/>
            </w:tcBorders>
          </w:tcPr>
          <w:p w14:paraId="5FE2A421" w14:textId="1DB908D3"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b/>
                <w:bCs/>
                <w:color w:val="000000" w:themeColor="text1"/>
                <w:sz w:val="18"/>
                <w:szCs w:val="18"/>
                <w:lang w:val="pt-BR"/>
              </w:rPr>
              <w:t>Parâmetro</w:t>
            </w:r>
          </w:p>
        </w:tc>
        <w:tc>
          <w:tcPr>
            <w:tcW w:w="1965" w:type="dxa"/>
            <w:tcBorders>
              <w:top w:val="single" w:sz="6" w:space="0" w:color="111111"/>
              <w:left w:val="nil"/>
              <w:bottom w:val="single" w:sz="6" w:space="0" w:color="000000" w:themeColor="text1"/>
              <w:right w:val="nil"/>
            </w:tcBorders>
          </w:tcPr>
          <w:p w14:paraId="6DBCE849" w14:textId="18A3FC94"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b/>
                <w:bCs/>
                <w:color w:val="000000" w:themeColor="text1"/>
                <w:sz w:val="18"/>
                <w:szCs w:val="18"/>
                <w:lang w:val="pt-BR"/>
              </w:rPr>
              <w:t>Unidade de Medida</w:t>
            </w:r>
          </w:p>
        </w:tc>
        <w:tc>
          <w:tcPr>
            <w:tcW w:w="1035" w:type="dxa"/>
            <w:tcBorders>
              <w:top w:val="single" w:sz="6" w:space="0" w:color="111111"/>
              <w:left w:val="nil"/>
              <w:bottom w:val="single" w:sz="6" w:space="0" w:color="000000" w:themeColor="text1"/>
              <w:right w:val="nil"/>
            </w:tcBorders>
          </w:tcPr>
          <w:p w14:paraId="72C5E338" w14:textId="3DC02B55"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b/>
                <w:bCs/>
                <w:color w:val="000000" w:themeColor="text1"/>
                <w:sz w:val="18"/>
                <w:szCs w:val="18"/>
                <w:lang w:val="pt-BR"/>
              </w:rPr>
              <w:t>Ponto 1</w:t>
            </w:r>
          </w:p>
        </w:tc>
        <w:tc>
          <w:tcPr>
            <w:tcW w:w="885" w:type="dxa"/>
            <w:tcBorders>
              <w:top w:val="single" w:sz="6" w:space="0" w:color="111111"/>
              <w:left w:val="nil"/>
              <w:bottom w:val="single" w:sz="6" w:space="0" w:color="000000" w:themeColor="text1"/>
              <w:right w:val="nil"/>
            </w:tcBorders>
          </w:tcPr>
          <w:p w14:paraId="26853F91" w14:textId="07904429"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b/>
                <w:bCs/>
                <w:color w:val="000000" w:themeColor="text1"/>
                <w:sz w:val="18"/>
                <w:szCs w:val="18"/>
                <w:lang w:val="pt-BR"/>
              </w:rPr>
              <w:t>V.M.P*</w:t>
            </w:r>
          </w:p>
        </w:tc>
      </w:tr>
      <w:tr w:rsidR="14015EAB" w14:paraId="395B1434" w14:textId="77777777" w:rsidTr="4A75E971">
        <w:trPr>
          <w:trHeight w:val="300"/>
          <w:jc w:val="center"/>
        </w:trPr>
        <w:tc>
          <w:tcPr>
            <w:tcW w:w="2115" w:type="dxa"/>
            <w:tcBorders>
              <w:top w:val="single" w:sz="6" w:space="0" w:color="000000" w:themeColor="text1"/>
              <w:left w:val="nil"/>
              <w:bottom w:val="nil"/>
              <w:right w:val="nil"/>
            </w:tcBorders>
            <w:shd w:val="clear" w:color="auto" w:fill="FFFFFF" w:themeFill="background1"/>
          </w:tcPr>
          <w:p w14:paraId="74ACBB43" w14:textId="242D04C1"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pH</w:t>
            </w:r>
          </w:p>
        </w:tc>
        <w:tc>
          <w:tcPr>
            <w:tcW w:w="1965" w:type="dxa"/>
            <w:tcBorders>
              <w:top w:val="single" w:sz="6" w:space="0" w:color="000000" w:themeColor="text1"/>
              <w:left w:val="nil"/>
              <w:bottom w:val="nil"/>
              <w:right w:val="nil"/>
            </w:tcBorders>
          </w:tcPr>
          <w:p w14:paraId="63384F75" w14:textId="6EF73718"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w:t>
            </w:r>
          </w:p>
        </w:tc>
        <w:tc>
          <w:tcPr>
            <w:tcW w:w="1035" w:type="dxa"/>
            <w:tcBorders>
              <w:top w:val="single" w:sz="6" w:space="0" w:color="000000" w:themeColor="text1"/>
              <w:left w:val="nil"/>
              <w:bottom w:val="nil"/>
              <w:right w:val="nil"/>
            </w:tcBorders>
          </w:tcPr>
          <w:p w14:paraId="38237609" w14:textId="5919D039" w:rsidR="14015EAB" w:rsidRDefault="77BE8561" w:rsidP="77BE8561">
            <w:pPr>
              <w:jc w:val="center"/>
              <w:rPr>
                <w:rFonts w:ascii="Helvetica Neue" w:eastAsia="Helvetica Neue" w:hAnsi="Helvetica Neue" w:cs="Helvetica Neue"/>
                <w:color w:val="000000" w:themeColor="text1"/>
                <w:sz w:val="18"/>
                <w:szCs w:val="18"/>
                <w:lang w:val="pt-BR"/>
              </w:rPr>
            </w:pPr>
            <w:r w:rsidRPr="77BE8561">
              <w:rPr>
                <w:rFonts w:ascii="Helvetica Neue" w:eastAsia="Helvetica Neue" w:hAnsi="Helvetica Neue" w:cs="Helvetica Neue"/>
                <w:color w:val="000000" w:themeColor="text1"/>
                <w:sz w:val="18"/>
                <w:szCs w:val="18"/>
                <w:lang w:val="pt-BR"/>
              </w:rPr>
              <w:t>6,84</w:t>
            </w:r>
          </w:p>
        </w:tc>
        <w:tc>
          <w:tcPr>
            <w:tcW w:w="885" w:type="dxa"/>
            <w:tcBorders>
              <w:top w:val="single" w:sz="6" w:space="0" w:color="000000" w:themeColor="text1"/>
              <w:left w:val="nil"/>
              <w:bottom w:val="nil"/>
              <w:right w:val="nil"/>
            </w:tcBorders>
          </w:tcPr>
          <w:p w14:paraId="60FC781C" w14:textId="625B129A"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6,0-9,0</w:t>
            </w:r>
          </w:p>
        </w:tc>
      </w:tr>
      <w:tr w:rsidR="14015EAB" w14:paraId="1CE776E9" w14:textId="77777777" w:rsidTr="4A75E971">
        <w:trPr>
          <w:trHeight w:val="300"/>
          <w:jc w:val="center"/>
        </w:trPr>
        <w:tc>
          <w:tcPr>
            <w:tcW w:w="2115" w:type="dxa"/>
            <w:tcBorders>
              <w:top w:val="nil"/>
              <w:left w:val="nil"/>
              <w:bottom w:val="nil"/>
              <w:right w:val="nil"/>
            </w:tcBorders>
            <w:shd w:val="clear" w:color="auto" w:fill="FFFFFF" w:themeFill="background1"/>
          </w:tcPr>
          <w:p w14:paraId="35EFB5F4" w14:textId="346133B0"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Condutividade Elétrica</w:t>
            </w:r>
          </w:p>
        </w:tc>
        <w:tc>
          <w:tcPr>
            <w:tcW w:w="1965" w:type="dxa"/>
            <w:tcBorders>
              <w:top w:val="nil"/>
              <w:left w:val="nil"/>
              <w:bottom w:val="nil"/>
              <w:right w:val="nil"/>
            </w:tcBorders>
          </w:tcPr>
          <w:p w14:paraId="30A314DB" w14:textId="32BD05E3"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µS/cm</w:t>
            </w:r>
            <w:r w:rsidRPr="14015EAB">
              <w:rPr>
                <w:rFonts w:ascii="Helvetica Neue" w:eastAsia="Helvetica Neue" w:hAnsi="Helvetica Neue" w:cs="Helvetica Neue"/>
                <w:color w:val="000000" w:themeColor="text1"/>
                <w:sz w:val="18"/>
                <w:szCs w:val="18"/>
                <w:vertAlign w:val="superscript"/>
                <w:lang w:val="pt-BR"/>
              </w:rPr>
              <w:t>2</w:t>
            </w:r>
            <w:r w:rsidRPr="14015EAB">
              <w:rPr>
                <w:rFonts w:ascii="Helvetica Neue" w:eastAsia="Helvetica Neue" w:hAnsi="Helvetica Neue" w:cs="Helvetica Neue"/>
                <w:color w:val="000000" w:themeColor="text1"/>
                <w:sz w:val="18"/>
                <w:szCs w:val="18"/>
                <w:lang w:val="pt-BR"/>
              </w:rPr>
              <w:t xml:space="preserve"> a 25°C</w:t>
            </w:r>
          </w:p>
        </w:tc>
        <w:tc>
          <w:tcPr>
            <w:tcW w:w="1035" w:type="dxa"/>
            <w:tcBorders>
              <w:top w:val="nil"/>
              <w:left w:val="nil"/>
              <w:bottom w:val="nil"/>
              <w:right w:val="nil"/>
            </w:tcBorders>
          </w:tcPr>
          <w:p w14:paraId="61421229" w14:textId="42290D1F" w:rsidR="14015EAB" w:rsidRDefault="77BE8561" w:rsidP="77BE8561">
            <w:pPr>
              <w:jc w:val="center"/>
              <w:rPr>
                <w:rFonts w:ascii="Helvetica Neue" w:eastAsia="Helvetica Neue" w:hAnsi="Helvetica Neue" w:cs="Helvetica Neue"/>
                <w:color w:val="000000" w:themeColor="text1"/>
                <w:sz w:val="18"/>
                <w:szCs w:val="18"/>
                <w:lang w:val="pt-BR"/>
              </w:rPr>
            </w:pPr>
            <w:r w:rsidRPr="77BE8561">
              <w:rPr>
                <w:rFonts w:ascii="Helvetica Neue" w:eastAsia="Helvetica Neue" w:hAnsi="Helvetica Neue" w:cs="Helvetica Neue"/>
                <w:color w:val="000000" w:themeColor="text1"/>
                <w:sz w:val="18"/>
                <w:szCs w:val="18"/>
                <w:lang w:val="pt-BR"/>
              </w:rPr>
              <w:t>3.690</w:t>
            </w:r>
          </w:p>
        </w:tc>
        <w:tc>
          <w:tcPr>
            <w:tcW w:w="885" w:type="dxa"/>
            <w:tcBorders>
              <w:top w:val="nil"/>
              <w:left w:val="nil"/>
              <w:bottom w:val="nil"/>
              <w:right w:val="nil"/>
            </w:tcBorders>
          </w:tcPr>
          <w:p w14:paraId="01D0A3E3" w14:textId="15D95E91" w:rsidR="14015EAB" w:rsidRDefault="77BE8561" w:rsidP="77BE8561">
            <w:pPr>
              <w:jc w:val="center"/>
              <w:rPr>
                <w:rFonts w:ascii="Helvetica Neue" w:eastAsia="Helvetica Neue" w:hAnsi="Helvetica Neue" w:cs="Helvetica Neue"/>
                <w:color w:val="000000" w:themeColor="text1"/>
                <w:sz w:val="18"/>
                <w:szCs w:val="18"/>
                <w:lang w:val="pt-BR"/>
              </w:rPr>
            </w:pPr>
            <w:r w:rsidRPr="77BE8561">
              <w:rPr>
                <w:rFonts w:ascii="Helvetica Neue" w:eastAsia="Helvetica Neue" w:hAnsi="Helvetica Neue" w:cs="Helvetica Neue"/>
                <w:color w:val="000000" w:themeColor="text1"/>
                <w:sz w:val="18"/>
                <w:szCs w:val="18"/>
                <w:lang w:val="pt-BR"/>
              </w:rPr>
              <w:t>-</w:t>
            </w:r>
          </w:p>
        </w:tc>
      </w:tr>
      <w:tr w:rsidR="14015EAB" w14:paraId="12B47396" w14:textId="77777777" w:rsidTr="4A75E971">
        <w:trPr>
          <w:trHeight w:val="300"/>
          <w:jc w:val="center"/>
        </w:trPr>
        <w:tc>
          <w:tcPr>
            <w:tcW w:w="2115" w:type="dxa"/>
            <w:tcBorders>
              <w:top w:val="nil"/>
              <w:left w:val="nil"/>
              <w:bottom w:val="nil"/>
              <w:right w:val="nil"/>
            </w:tcBorders>
            <w:shd w:val="clear" w:color="auto" w:fill="FFFFFF" w:themeFill="background1"/>
          </w:tcPr>
          <w:p w14:paraId="61C2CAAA" w14:textId="3C28A227"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STD**</w:t>
            </w:r>
          </w:p>
        </w:tc>
        <w:tc>
          <w:tcPr>
            <w:tcW w:w="1965" w:type="dxa"/>
            <w:tcBorders>
              <w:top w:val="nil"/>
              <w:left w:val="nil"/>
              <w:bottom w:val="nil"/>
              <w:right w:val="nil"/>
            </w:tcBorders>
          </w:tcPr>
          <w:p w14:paraId="73BDB2AD" w14:textId="0B47236D" w:rsidR="14015EAB" w:rsidRDefault="14015EAB" w:rsidP="14015EAB">
            <w:pPr>
              <w:jc w:val="center"/>
              <w:rPr>
                <w:rFonts w:ascii="Helvetica Neue" w:eastAsia="Helvetica Neue" w:hAnsi="Helvetica Neue" w:cs="Helvetica Neue"/>
                <w:color w:val="000000" w:themeColor="text1"/>
                <w:sz w:val="18"/>
                <w:szCs w:val="18"/>
                <w:lang w:val="pt-BR"/>
              </w:rPr>
            </w:pPr>
            <w:proofErr w:type="spellStart"/>
            <w:r w:rsidRPr="14015EAB">
              <w:rPr>
                <w:rFonts w:ascii="Helvetica Neue" w:eastAsia="Helvetica Neue" w:hAnsi="Helvetica Neue" w:cs="Helvetica Neue"/>
                <w:color w:val="000000" w:themeColor="text1"/>
                <w:sz w:val="18"/>
                <w:szCs w:val="18"/>
                <w:lang w:val="pt-BR"/>
              </w:rPr>
              <w:t>ppm</w:t>
            </w:r>
            <w:proofErr w:type="spellEnd"/>
            <w:r w:rsidRPr="14015EAB">
              <w:rPr>
                <w:rFonts w:ascii="Helvetica Neue" w:eastAsia="Helvetica Neue" w:hAnsi="Helvetica Neue" w:cs="Helvetica Neue"/>
                <w:color w:val="000000" w:themeColor="text1"/>
                <w:sz w:val="18"/>
                <w:szCs w:val="18"/>
                <w:lang w:val="pt-BR"/>
              </w:rPr>
              <w:t xml:space="preserve"> a 25ºC</w:t>
            </w:r>
          </w:p>
        </w:tc>
        <w:tc>
          <w:tcPr>
            <w:tcW w:w="1035" w:type="dxa"/>
            <w:tcBorders>
              <w:top w:val="nil"/>
              <w:left w:val="nil"/>
              <w:bottom w:val="nil"/>
              <w:right w:val="nil"/>
            </w:tcBorders>
          </w:tcPr>
          <w:p w14:paraId="014794DD" w14:textId="4BCC969C" w:rsidR="14015EAB" w:rsidRDefault="77BE8561" w:rsidP="77BE8561">
            <w:pPr>
              <w:jc w:val="center"/>
              <w:rPr>
                <w:rFonts w:ascii="Helvetica Neue" w:eastAsia="Helvetica Neue" w:hAnsi="Helvetica Neue" w:cs="Helvetica Neue"/>
                <w:color w:val="000000" w:themeColor="text1"/>
                <w:sz w:val="18"/>
                <w:szCs w:val="18"/>
                <w:lang w:val="pt-BR"/>
              </w:rPr>
            </w:pPr>
            <w:r w:rsidRPr="77BE8561">
              <w:rPr>
                <w:rFonts w:ascii="Helvetica Neue" w:eastAsia="Helvetica Neue" w:hAnsi="Helvetica Neue" w:cs="Helvetica Neue"/>
                <w:color w:val="000000" w:themeColor="text1"/>
                <w:sz w:val="18"/>
                <w:szCs w:val="18"/>
                <w:lang w:val="pt-BR"/>
              </w:rPr>
              <w:t>1.886</w:t>
            </w:r>
          </w:p>
        </w:tc>
        <w:tc>
          <w:tcPr>
            <w:tcW w:w="885" w:type="dxa"/>
            <w:tcBorders>
              <w:top w:val="nil"/>
              <w:left w:val="nil"/>
              <w:bottom w:val="nil"/>
              <w:right w:val="nil"/>
            </w:tcBorders>
          </w:tcPr>
          <w:p w14:paraId="35AED143" w14:textId="6097623C"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 500</w:t>
            </w:r>
          </w:p>
        </w:tc>
      </w:tr>
      <w:tr w:rsidR="77BE8561" w14:paraId="6C8EB8FE" w14:textId="77777777" w:rsidTr="4A75E971">
        <w:trPr>
          <w:trHeight w:val="300"/>
          <w:jc w:val="center"/>
        </w:trPr>
        <w:tc>
          <w:tcPr>
            <w:tcW w:w="2115" w:type="dxa"/>
            <w:tcBorders>
              <w:top w:val="nil"/>
              <w:left w:val="nil"/>
              <w:bottom w:val="nil"/>
              <w:right w:val="nil"/>
            </w:tcBorders>
            <w:shd w:val="clear" w:color="auto" w:fill="FFFFFF" w:themeFill="background1"/>
          </w:tcPr>
          <w:p w14:paraId="13A08766" w14:textId="310F8B98" w:rsidR="77BE8561" w:rsidRDefault="77BE8561" w:rsidP="77BE8561">
            <w:pPr>
              <w:jc w:val="center"/>
              <w:rPr>
                <w:rFonts w:ascii="Helvetica Neue" w:eastAsia="Helvetica Neue" w:hAnsi="Helvetica Neue" w:cs="Helvetica Neue"/>
                <w:color w:val="000000" w:themeColor="text1"/>
                <w:sz w:val="18"/>
                <w:szCs w:val="18"/>
                <w:lang w:val="pt-BR"/>
              </w:rPr>
            </w:pPr>
            <w:r w:rsidRPr="77BE8561">
              <w:rPr>
                <w:rFonts w:ascii="Helvetica Neue" w:eastAsia="Helvetica Neue" w:hAnsi="Helvetica Neue" w:cs="Helvetica Neue"/>
                <w:color w:val="000000" w:themeColor="text1"/>
                <w:sz w:val="18"/>
                <w:szCs w:val="18"/>
                <w:lang w:val="pt-BR"/>
              </w:rPr>
              <w:t>Cinzas</w:t>
            </w:r>
          </w:p>
        </w:tc>
        <w:tc>
          <w:tcPr>
            <w:tcW w:w="1965" w:type="dxa"/>
            <w:tcBorders>
              <w:top w:val="nil"/>
              <w:left w:val="nil"/>
              <w:bottom w:val="nil"/>
              <w:right w:val="nil"/>
            </w:tcBorders>
          </w:tcPr>
          <w:p w14:paraId="38B58354" w14:textId="169237E7" w:rsidR="77BE8561" w:rsidRDefault="77BE8561" w:rsidP="77BE8561">
            <w:pPr>
              <w:jc w:val="center"/>
              <w:rPr>
                <w:rFonts w:ascii="Helvetica Neue" w:eastAsia="Helvetica Neue" w:hAnsi="Helvetica Neue" w:cs="Helvetica Neue"/>
                <w:sz w:val="18"/>
                <w:szCs w:val="18"/>
                <w:lang w:val="pt-BR"/>
              </w:rPr>
            </w:pPr>
            <w:r w:rsidRPr="77BE8561">
              <w:rPr>
                <w:rFonts w:ascii="Helvetica Neue" w:eastAsia="Helvetica Neue" w:hAnsi="Helvetica Neue" w:cs="Helvetica Neue"/>
                <w:color w:val="000000" w:themeColor="text1"/>
                <w:sz w:val="18"/>
                <w:szCs w:val="18"/>
                <w:lang w:val="pt-BR"/>
              </w:rPr>
              <w:t>%</w:t>
            </w:r>
            <w:proofErr w:type="spellStart"/>
            <w:r w:rsidRPr="77BE8561">
              <w:rPr>
                <w:rFonts w:ascii="Helvetica Neue" w:eastAsia="Helvetica Neue" w:hAnsi="Helvetica Neue" w:cs="Helvetica Neue"/>
                <w:color w:val="000000" w:themeColor="text1"/>
                <w:sz w:val="18"/>
                <w:szCs w:val="18"/>
                <w:lang w:val="pt-BR"/>
              </w:rPr>
              <w:t>Cz</w:t>
            </w:r>
            <w:proofErr w:type="spellEnd"/>
            <w:r w:rsidRPr="77BE8561">
              <w:rPr>
                <w:rFonts w:ascii="Helvetica Neue" w:eastAsia="Helvetica Neue" w:hAnsi="Helvetica Neue" w:cs="Helvetica Neue"/>
                <w:color w:val="000000" w:themeColor="text1"/>
                <w:sz w:val="18"/>
                <w:szCs w:val="18"/>
                <w:lang w:val="pt-BR"/>
              </w:rPr>
              <w:t xml:space="preserve"> a 25ºC</w:t>
            </w:r>
          </w:p>
        </w:tc>
        <w:tc>
          <w:tcPr>
            <w:tcW w:w="1035" w:type="dxa"/>
            <w:tcBorders>
              <w:top w:val="nil"/>
              <w:left w:val="nil"/>
              <w:bottom w:val="nil"/>
              <w:right w:val="nil"/>
            </w:tcBorders>
          </w:tcPr>
          <w:p w14:paraId="0F65B307" w14:textId="52505C59" w:rsidR="77BE8561" w:rsidRDefault="77BE8561" w:rsidP="77BE8561">
            <w:pPr>
              <w:jc w:val="center"/>
              <w:rPr>
                <w:rFonts w:ascii="Helvetica Neue" w:eastAsia="Helvetica Neue" w:hAnsi="Helvetica Neue" w:cs="Helvetica Neue"/>
                <w:color w:val="000000" w:themeColor="text1"/>
                <w:sz w:val="18"/>
                <w:szCs w:val="18"/>
                <w:lang w:val="pt-BR"/>
              </w:rPr>
            </w:pPr>
            <w:r w:rsidRPr="77BE8561">
              <w:rPr>
                <w:rFonts w:ascii="Helvetica Neue" w:eastAsia="Helvetica Neue" w:hAnsi="Helvetica Neue" w:cs="Helvetica Neue"/>
                <w:color w:val="000000" w:themeColor="text1"/>
                <w:sz w:val="18"/>
                <w:szCs w:val="18"/>
                <w:lang w:val="pt-BR"/>
              </w:rPr>
              <w:t>1,0019</w:t>
            </w:r>
          </w:p>
        </w:tc>
        <w:tc>
          <w:tcPr>
            <w:tcW w:w="885" w:type="dxa"/>
            <w:tcBorders>
              <w:top w:val="nil"/>
              <w:left w:val="nil"/>
              <w:bottom w:val="nil"/>
              <w:right w:val="nil"/>
            </w:tcBorders>
          </w:tcPr>
          <w:p w14:paraId="28E23F1E" w14:textId="552046CB" w:rsidR="77BE8561" w:rsidRDefault="77BE8561" w:rsidP="77BE8561">
            <w:pPr>
              <w:jc w:val="center"/>
              <w:rPr>
                <w:rFonts w:ascii="Helvetica Neue" w:eastAsia="Helvetica Neue" w:hAnsi="Helvetica Neue" w:cs="Helvetica Neue"/>
                <w:color w:val="000000" w:themeColor="text1"/>
                <w:sz w:val="18"/>
                <w:szCs w:val="18"/>
                <w:lang w:val="pt-BR"/>
              </w:rPr>
            </w:pPr>
            <w:r w:rsidRPr="77BE8561">
              <w:rPr>
                <w:rFonts w:ascii="Helvetica Neue" w:eastAsia="Helvetica Neue" w:hAnsi="Helvetica Neue" w:cs="Helvetica Neue"/>
                <w:color w:val="000000" w:themeColor="text1"/>
                <w:sz w:val="18"/>
                <w:szCs w:val="18"/>
                <w:lang w:val="pt-BR"/>
              </w:rPr>
              <w:t>-</w:t>
            </w:r>
          </w:p>
        </w:tc>
      </w:tr>
      <w:tr w:rsidR="14015EAB" w14:paraId="76E6AAE3" w14:textId="77777777" w:rsidTr="4A75E971">
        <w:trPr>
          <w:trHeight w:val="300"/>
          <w:jc w:val="center"/>
        </w:trPr>
        <w:tc>
          <w:tcPr>
            <w:tcW w:w="2115" w:type="dxa"/>
            <w:tcBorders>
              <w:top w:val="nil"/>
              <w:left w:val="nil"/>
              <w:bottom w:val="nil"/>
              <w:right w:val="nil"/>
            </w:tcBorders>
            <w:shd w:val="clear" w:color="auto" w:fill="FFFFFF" w:themeFill="background1"/>
          </w:tcPr>
          <w:p w14:paraId="1657B401" w14:textId="39B05DC5"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Dureza Total</w:t>
            </w:r>
          </w:p>
        </w:tc>
        <w:tc>
          <w:tcPr>
            <w:tcW w:w="1965" w:type="dxa"/>
            <w:tcBorders>
              <w:top w:val="nil"/>
              <w:left w:val="nil"/>
              <w:bottom w:val="nil"/>
              <w:right w:val="nil"/>
            </w:tcBorders>
          </w:tcPr>
          <w:p w14:paraId="45F809F0" w14:textId="326C7758" w:rsidR="14015EAB" w:rsidRDefault="14015EAB" w:rsidP="14015EAB">
            <w:pPr>
              <w:jc w:val="center"/>
              <w:rPr>
                <w:rFonts w:ascii="Helvetica Neue" w:eastAsia="Helvetica Neue" w:hAnsi="Helvetica Neue" w:cs="Helvetica Neue"/>
                <w:color w:val="000000" w:themeColor="text1"/>
                <w:sz w:val="14"/>
                <w:szCs w:val="14"/>
                <w:lang w:val="pt-BR"/>
              </w:rPr>
            </w:pPr>
            <w:r w:rsidRPr="14015EAB">
              <w:rPr>
                <w:rFonts w:ascii="Helvetica Neue" w:eastAsia="Helvetica Neue" w:hAnsi="Helvetica Neue" w:cs="Helvetica Neue"/>
                <w:color w:val="000000" w:themeColor="text1"/>
                <w:sz w:val="18"/>
                <w:szCs w:val="18"/>
                <w:lang w:val="pt-BR"/>
              </w:rPr>
              <w:t>mg/L de CaCO</w:t>
            </w:r>
            <w:r w:rsidRPr="14015EAB">
              <w:rPr>
                <w:rFonts w:ascii="Helvetica Neue" w:eastAsia="Helvetica Neue" w:hAnsi="Helvetica Neue" w:cs="Helvetica Neue"/>
                <w:color w:val="000000" w:themeColor="text1"/>
                <w:sz w:val="18"/>
                <w:szCs w:val="18"/>
                <w:vertAlign w:val="subscript"/>
                <w:lang w:val="pt-BR"/>
              </w:rPr>
              <w:t>3</w:t>
            </w:r>
          </w:p>
        </w:tc>
        <w:tc>
          <w:tcPr>
            <w:tcW w:w="1035" w:type="dxa"/>
            <w:tcBorders>
              <w:top w:val="nil"/>
              <w:left w:val="nil"/>
              <w:bottom w:val="nil"/>
              <w:right w:val="nil"/>
            </w:tcBorders>
          </w:tcPr>
          <w:p w14:paraId="267D541F" w14:textId="42015300" w:rsidR="14015EAB" w:rsidRDefault="77BE8561" w:rsidP="77BE8561">
            <w:pPr>
              <w:jc w:val="center"/>
              <w:rPr>
                <w:rFonts w:ascii="Helvetica Neue" w:eastAsia="Helvetica Neue" w:hAnsi="Helvetica Neue" w:cs="Helvetica Neue"/>
                <w:color w:val="000000" w:themeColor="text1"/>
                <w:sz w:val="18"/>
                <w:szCs w:val="18"/>
                <w:lang w:val="pt-BR"/>
              </w:rPr>
            </w:pPr>
            <w:r w:rsidRPr="77BE8561">
              <w:rPr>
                <w:rFonts w:ascii="Helvetica Neue" w:eastAsia="Helvetica Neue" w:hAnsi="Helvetica Neue" w:cs="Helvetica Neue"/>
                <w:color w:val="000000" w:themeColor="text1"/>
                <w:sz w:val="18"/>
                <w:szCs w:val="18"/>
                <w:lang w:val="pt-BR"/>
              </w:rPr>
              <w:t>2.360</w:t>
            </w:r>
          </w:p>
        </w:tc>
        <w:tc>
          <w:tcPr>
            <w:tcW w:w="885" w:type="dxa"/>
            <w:tcBorders>
              <w:top w:val="nil"/>
              <w:left w:val="nil"/>
              <w:bottom w:val="nil"/>
              <w:right w:val="nil"/>
            </w:tcBorders>
          </w:tcPr>
          <w:p w14:paraId="24579044" w14:textId="2FE74D89"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 300</w:t>
            </w:r>
          </w:p>
        </w:tc>
      </w:tr>
      <w:tr w:rsidR="14015EAB" w14:paraId="5F664D76" w14:textId="77777777" w:rsidTr="4A75E971">
        <w:trPr>
          <w:trHeight w:val="300"/>
          <w:jc w:val="center"/>
        </w:trPr>
        <w:tc>
          <w:tcPr>
            <w:tcW w:w="2115" w:type="dxa"/>
            <w:tcBorders>
              <w:top w:val="nil"/>
              <w:left w:val="nil"/>
              <w:bottom w:val="nil"/>
              <w:right w:val="nil"/>
            </w:tcBorders>
            <w:shd w:val="clear" w:color="auto" w:fill="FFFFFF" w:themeFill="background1"/>
          </w:tcPr>
          <w:p w14:paraId="02F62EE3" w14:textId="282A38A8"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Dureza de Cálcio</w:t>
            </w:r>
          </w:p>
        </w:tc>
        <w:tc>
          <w:tcPr>
            <w:tcW w:w="1965" w:type="dxa"/>
            <w:tcBorders>
              <w:top w:val="nil"/>
              <w:left w:val="nil"/>
              <w:bottom w:val="nil"/>
              <w:right w:val="nil"/>
            </w:tcBorders>
          </w:tcPr>
          <w:p w14:paraId="6588D7F7" w14:textId="3BC51899" w:rsidR="14015EAB" w:rsidRDefault="14015EAB" w:rsidP="14015EAB">
            <w:pPr>
              <w:jc w:val="center"/>
              <w:rPr>
                <w:rFonts w:ascii="Helvetica Neue" w:eastAsia="Helvetica Neue" w:hAnsi="Helvetica Neue" w:cs="Helvetica Neue"/>
                <w:color w:val="000000" w:themeColor="text1"/>
                <w:sz w:val="14"/>
                <w:szCs w:val="14"/>
                <w:lang w:val="pt-BR"/>
              </w:rPr>
            </w:pPr>
            <w:r w:rsidRPr="14015EAB">
              <w:rPr>
                <w:rFonts w:ascii="Helvetica Neue" w:eastAsia="Helvetica Neue" w:hAnsi="Helvetica Neue" w:cs="Helvetica Neue"/>
                <w:color w:val="000000" w:themeColor="text1"/>
                <w:sz w:val="18"/>
                <w:szCs w:val="18"/>
                <w:lang w:val="pt-BR"/>
              </w:rPr>
              <w:t>mg/L de CaCO</w:t>
            </w:r>
            <w:r w:rsidRPr="14015EAB">
              <w:rPr>
                <w:rFonts w:ascii="Helvetica Neue" w:eastAsia="Helvetica Neue" w:hAnsi="Helvetica Neue" w:cs="Helvetica Neue"/>
                <w:color w:val="000000" w:themeColor="text1"/>
                <w:sz w:val="18"/>
                <w:szCs w:val="18"/>
                <w:vertAlign w:val="subscript"/>
                <w:lang w:val="pt-BR"/>
              </w:rPr>
              <w:t>3</w:t>
            </w:r>
          </w:p>
        </w:tc>
        <w:tc>
          <w:tcPr>
            <w:tcW w:w="1035" w:type="dxa"/>
            <w:tcBorders>
              <w:top w:val="nil"/>
              <w:left w:val="nil"/>
              <w:bottom w:val="nil"/>
              <w:right w:val="nil"/>
            </w:tcBorders>
          </w:tcPr>
          <w:p w14:paraId="42786B61" w14:textId="6F127807" w:rsidR="14015EAB" w:rsidRDefault="77BE8561" w:rsidP="77BE8561">
            <w:pPr>
              <w:jc w:val="center"/>
              <w:rPr>
                <w:rFonts w:ascii="Helvetica Neue" w:eastAsia="Helvetica Neue" w:hAnsi="Helvetica Neue" w:cs="Helvetica Neue"/>
                <w:color w:val="000000" w:themeColor="text1"/>
                <w:sz w:val="18"/>
                <w:szCs w:val="18"/>
                <w:lang w:val="pt-BR"/>
              </w:rPr>
            </w:pPr>
            <w:r w:rsidRPr="77BE8561">
              <w:rPr>
                <w:rFonts w:ascii="Helvetica Neue" w:eastAsia="Helvetica Neue" w:hAnsi="Helvetica Neue" w:cs="Helvetica Neue"/>
                <w:color w:val="000000" w:themeColor="text1"/>
                <w:sz w:val="18"/>
                <w:szCs w:val="18"/>
                <w:lang w:val="pt-BR"/>
              </w:rPr>
              <w:t>1.520</w:t>
            </w:r>
          </w:p>
        </w:tc>
        <w:tc>
          <w:tcPr>
            <w:tcW w:w="885" w:type="dxa"/>
            <w:tcBorders>
              <w:top w:val="nil"/>
              <w:left w:val="nil"/>
              <w:bottom w:val="nil"/>
              <w:right w:val="nil"/>
            </w:tcBorders>
          </w:tcPr>
          <w:p w14:paraId="3F50E88A" w14:textId="7AE4A982" w:rsidR="14015EAB" w:rsidRDefault="77BE8561" w:rsidP="77BE8561">
            <w:pPr>
              <w:jc w:val="center"/>
              <w:rPr>
                <w:rFonts w:ascii="Helvetica Neue" w:eastAsia="Helvetica Neue" w:hAnsi="Helvetica Neue" w:cs="Helvetica Neue"/>
                <w:color w:val="000000" w:themeColor="text1"/>
                <w:sz w:val="18"/>
                <w:szCs w:val="18"/>
                <w:lang w:val="pt-BR"/>
              </w:rPr>
            </w:pPr>
            <w:r w:rsidRPr="77BE8561">
              <w:rPr>
                <w:rFonts w:ascii="Helvetica Neue" w:eastAsia="Helvetica Neue" w:hAnsi="Helvetica Neue" w:cs="Helvetica Neue"/>
                <w:color w:val="000000" w:themeColor="text1"/>
                <w:sz w:val="18"/>
                <w:szCs w:val="18"/>
                <w:lang w:val="pt-BR"/>
              </w:rPr>
              <w:t>-</w:t>
            </w:r>
          </w:p>
        </w:tc>
      </w:tr>
      <w:tr w:rsidR="14015EAB" w14:paraId="5DBF55E8" w14:textId="77777777" w:rsidTr="4A75E971">
        <w:trPr>
          <w:trHeight w:val="300"/>
          <w:jc w:val="center"/>
        </w:trPr>
        <w:tc>
          <w:tcPr>
            <w:tcW w:w="2115" w:type="dxa"/>
            <w:tcBorders>
              <w:top w:val="nil"/>
              <w:left w:val="nil"/>
              <w:bottom w:val="nil"/>
              <w:right w:val="nil"/>
            </w:tcBorders>
            <w:shd w:val="clear" w:color="auto" w:fill="FFFFFF" w:themeFill="background1"/>
          </w:tcPr>
          <w:p w14:paraId="6C303AF1" w14:textId="256E33C3"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Dureza de Magnésio</w:t>
            </w:r>
          </w:p>
        </w:tc>
        <w:tc>
          <w:tcPr>
            <w:tcW w:w="1965" w:type="dxa"/>
            <w:tcBorders>
              <w:top w:val="nil"/>
              <w:left w:val="nil"/>
              <w:bottom w:val="nil"/>
              <w:right w:val="nil"/>
            </w:tcBorders>
          </w:tcPr>
          <w:p w14:paraId="14740DB1" w14:textId="1C2D6B0D" w:rsidR="14015EAB" w:rsidRDefault="14015EAB" w:rsidP="14015EAB">
            <w:pPr>
              <w:jc w:val="center"/>
              <w:rPr>
                <w:rFonts w:ascii="Helvetica Neue" w:eastAsia="Helvetica Neue" w:hAnsi="Helvetica Neue" w:cs="Helvetica Neue"/>
                <w:color w:val="000000" w:themeColor="text1"/>
                <w:sz w:val="14"/>
                <w:szCs w:val="14"/>
                <w:lang w:val="pt-BR"/>
              </w:rPr>
            </w:pPr>
            <w:r w:rsidRPr="14015EAB">
              <w:rPr>
                <w:rFonts w:ascii="Helvetica Neue" w:eastAsia="Helvetica Neue" w:hAnsi="Helvetica Neue" w:cs="Helvetica Neue"/>
                <w:color w:val="000000" w:themeColor="text1"/>
                <w:sz w:val="18"/>
                <w:szCs w:val="18"/>
                <w:lang w:val="pt-BR"/>
              </w:rPr>
              <w:t>mg/L de CaCO</w:t>
            </w:r>
            <w:r w:rsidRPr="14015EAB">
              <w:rPr>
                <w:rFonts w:ascii="Helvetica Neue" w:eastAsia="Helvetica Neue" w:hAnsi="Helvetica Neue" w:cs="Helvetica Neue"/>
                <w:color w:val="000000" w:themeColor="text1"/>
                <w:sz w:val="18"/>
                <w:szCs w:val="18"/>
                <w:vertAlign w:val="subscript"/>
                <w:lang w:val="pt-BR"/>
              </w:rPr>
              <w:t>3</w:t>
            </w:r>
          </w:p>
        </w:tc>
        <w:tc>
          <w:tcPr>
            <w:tcW w:w="1035" w:type="dxa"/>
            <w:tcBorders>
              <w:top w:val="nil"/>
              <w:left w:val="nil"/>
              <w:bottom w:val="nil"/>
              <w:right w:val="nil"/>
            </w:tcBorders>
          </w:tcPr>
          <w:p w14:paraId="41B2A3E9" w14:textId="421077A6" w:rsidR="14015EAB" w:rsidRDefault="77BE8561" w:rsidP="77BE8561">
            <w:pPr>
              <w:jc w:val="center"/>
              <w:rPr>
                <w:rFonts w:ascii="Helvetica Neue" w:eastAsia="Helvetica Neue" w:hAnsi="Helvetica Neue" w:cs="Helvetica Neue"/>
                <w:color w:val="000000" w:themeColor="text1"/>
                <w:sz w:val="18"/>
                <w:szCs w:val="18"/>
                <w:lang w:val="pt-BR"/>
              </w:rPr>
            </w:pPr>
            <w:r w:rsidRPr="77BE8561">
              <w:rPr>
                <w:rFonts w:ascii="Helvetica Neue" w:eastAsia="Helvetica Neue" w:hAnsi="Helvetica Neue" w:cs="Helvetica Neue"/>
                <w:color w:val="000000" w:themeColor="text1"/>
                <w:sz w:val="18"/>
                <w:szCs w:val="18"/>
                <w:lang w:val="pt-BR"/>
              </w:rPr>
              <w:t>840</w:t>
            </w:r>
          </w:p>
        </w:tc>
        <w:tc>
          <w:tcPr>
            <w:tcW w:w="885" w:type="dxa"/>
            <w:tcBorders>
              <w:top w:val="nil"/>
              <w:left w:val="nil"/>
              <w:bottom w:val="nil"/>
              <w:right w:val="nil"/>
            </w:tcBorders>
          </w:tcPr>
          <w:p w14:paraId="5516E482" w14:textId="2C25BBF7" w:rsidR="14015EAB" w:rsidRDefault="77BE8561" w:rsidP="77BE8561">
            <w:pPr>
              <w:jc w:val="center"/>
              <w:rPr>
                <w:rFonts w:ascii="Helvetica Neue" w:eastAsia="Helvetica Neue" w:hAnsi="Helvetica Neue" w:cs="Helvetica Neue"/>
                <w:color w:val="000000" w:themeColor="text1"/>
                <w:sz w:val="18"/>
                <w:szCs w:val="18"/>
                <w:lang w:val="pt-BR"/>
              </w:rPr>
            </w:pPr>
            <w:r w:rsidRPr="77BE8561">
              <w:rPr>
                <w:rFonts w:ascii="Helvetica Neue" w:eastAsia="Helvetica Neue" w:hAnsi="Helvetica Neue" w:cs="Helvetica Neue"/>
                <w:color w:val="000000" w:themeColor="text1"/>
                <w:sz w:val="18"/>
                <w:szCs w:val="18"/>
                <w:lang w:val="pt-BR"/>
              </w:rPr>
              <w:t>-</w:t>
            </w:r>
          </w:p>
        </w:tc>
      </w:tr>
      <w:tr w:rsidR="14015EAB" w14:paraId="5E8D2AB8" w14:textId="77777777" w:rsidTr="4A75E971">
        <w:trPr>
          <w:trHeight w:val="300"/>
          <w:jc w:val="center"/>
        </w:trPr>
        <w:tc>
          <w:tcPr>
            <w:tcW w:w="2115" w:type="dxa"/>
            <w:tcBorders>
              <w:top w:val="nil"/>
              <w:left w:val="nil"/>
              <w:bottom w:val="nil"/>
              <w:right w:val="nil"/>
            </w:tcBorders>
            <w:shd w:val="clear" w:color="auto" w:fill="FFFFFF" w:themeFill="background1"/>
          </w:tcPr>
          <w:p w14:paraId="385EAE33" w14:textId="602E74A1"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Cloreto</w:t>
            </w:r>
          </w:p>
        </w:tc>
        <w:tc>
          <w:tcPr>
            <w:tcW w:w="1965" w:type="dxa"/>
            <w:tcBorders>
              <w:top w:val="nil"/>
              <w:left w:val="nil"/>
              <w:bottom w:val="nil"/>
              <w:right w:val="nil"/>
            </w:tcBorders>
          </w:tcPr>
          <w:p w14:paraId="5BFFD355" w14:textId="101F3EE1" w:rsidR="14015EAB" w:rsidRDefault="14015EAB" w:rsidP="14015EAB">
            <w:pPr>
              <w:jc w:val="center"/>
              <w:rPr>
                <w:rFonts w:ascii="Helvetica Neue" w:eastAsia="Helvetica Neue" w:hAnsi="Helvetica Neue" w:cs="Helvetica Neue"/>
                <w:color w:val="000000" w:themeColor="text1"/>
                <w:sz w:val="14"/>
                <w:szCs w:val="14"/>
                <w:lang w:val="pt-BR"/>
              </w:rPr>
            </w:pPr>
            <w:r w:rsidRPr="14015EAB">
              <w:rPr>
                <w:rFonts w:ascii="Helvetica Neue" w:eastAsia="Helvetica Neue" w:hAnsi="Helvetica Neue" w:cs="Helvetica Neue"/>
                <w:color w:val="000000" w:themeColor="text1"/>
                <w:sz w:val="18"/>
                <w:szCs w:val="18"/>
                <w:lang w:val="pt-BR"/>
              </w:rPr>
              <w:t>mg/L de Cl</w:t>
            </w:r>
            <w:r w:rsidRPr="14015EAB">
              <w:rPr>
                <w:rFonts w:ascii="Helvetica Neue" w:eastAsia="Helvetica Neue" w:hAnsi="Helvetica Neue" w:cs="Helvetica Neue"/>
                <w:color w:val="000000" w:themeColor="text1"/>
                <w:sz w:val="18"/>
                <w:szCs w:val="18"/>
                <w:vertAlign w:val="superscript"/>
                <w:lang w:val="pt-BR"/>
              </w:rPr>
              <w:t>-</w:t>
            </w:r>
          </w:p>
        </w:tc>
        <w:tc>
          <w:tcPr>
            <w:tcW w:w="1035" w:type="dxa"/>
            <w:tcBorders>
              <w:top w:val="nil"/>
              <w:left w:val="nil"/>
              <w:bottom w:val="nil"/>
              <w:right w:val="nil"/>
            </w:tcBorders>
          </w:tcPr>
          <w:p w14:paraId="79214F3A" w14:textId="6139AD8B" w:rsidR="14015EAB" w:rsidRDefault="4A75E971" w:rsidP="4A75E971">
            <w:pPr>
              <w:jc w:val="center"/>
              <w:rPr>
                <w:rFonts w:ascii="Helvetica Neue" w:eastAsia="Helvetica Neue" w:hAnsi="Helvetica Neue" w:cs="Helvetica Neue"/>
                <w:color w:val="000000" w:themeColor="text1"/>
                <w:sz w:val="18"/>
                <w:szCs w:val="18"/>
                <w:lang w:val="pt-BR"/>
              </w:rPr>
            </w:pPr>
            <w:r w:rsidRPr="4A75E971">
              <w:rPr>
                <w:rFonts w:ascii="Helvetica Neue" w:eastAsia="Helvetica Neue" w:hAnsi="Helvetica Neue" w:cs="Helvetica Neue"/>
                <w:color w:val="000000" w:themeColor="text1"/>
                <w:sz w:val="18"/>
                <w:szCs w:val="18"/>
                <w:lang w:val="pt-BR"/>
              </w:rPr>
              <w:t>1.120</w:t>
            </w:r>
          </w:p>
        </w:tc>
        <w:tc>
          <w:tcPr>
            <w:tcW w:w="885" w:type="dxa"/>
            <w:tcBorders>
              <w:top w:val="nil"/>
              <w:left w:val="nil"/>
              <w:bottom w:val="nil"/>
              <w:right w:val="nil"/>
            </w:tcBorders>
          </w:tcPr>
          <w:p w14:paraId="0356E0FC" w14:textId="1D1B2291"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≤250</w:t>
            </w:r>
          </w:p>
        </w:tc>
      </w:tr>
      <w:tr w:rsidR="14015EAB" w14:paraId="751DD9EC" w14:textId="77777777" w:rsidTr="4A75E971">
        <w:trPr>
          <w:trHeight w:val="300"/>
          <w:jc w:val="center"/>
        </w:trPr>
        <w:tc>
          <w:tcPr>
            <w:tcW w:w="2115" w:type="dxa"/>
            <w:tcBorders>
              <w:top w:val="nil"/>
              <w:left w:val="nil"/>
              <w:bottom w:val="nil"/>
              <w:right w:val="nil"/>
            </w:tcBorders>
            <w:shd w:val="clear" w:color="auto" w:fill="FFFFFF" w:themeFill="background1"/>
          </w:tcPr>
          <w:p w14:paraId="4A37C7D9" w14:textId="3AE3E967"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Alcalinidade</w:t>
            </w:r>
          </w:p>
        </w:tc>
        <w:tc>
          <w:tcPr>
            <w:tcW w:w="1965" w:type="dxa"/>
            <w:tcBorders>
              <w:top w:val="nil"/>
              <w:left w:val="nil"/>
              <w:bottom w:val="nil"/>
              <w:right w:val="nil"/>
            </w:tcBorders>
          </w:tcPr>
          <w:p w14:paraId="7D68FF48" w14:textId="08320227" w:rsidR="14015EAB" w:rsidRDefault="14015EAB" w:rsidP="14015EAB">
            <w:pPr>
              <w:jc w:val="center"/>
              <w:rPr>
                <w:rFonts w:ascii="Helvetica Neue" w:eastAsia="Helvetica Neue" w:hAnsi="Helvetica Neue" w:cs="Helvetica Neue"/>
                <w:color w:val="000000" w:themeColor="text1"/>
                <w:sz w:val="14"/>
                <w:szCs w:val="14"/>
                <w:lang w:val="pt-BR"/>
              </w:rPr>
            </w:pPr>
            <w:r w:rsidRPr="14015EAB">
              <w:rPr>
                <w:rFonts w:ascii="Helvetica Neue" w:eastAsia="Helvetica Neue" w:hAnsi="Helvetica Neue" w:cs="Helvetica Neue"/>
                <w:color w:val="000000" w:themeColor="text1"/>
                <w:sz w:val="18"/>
                <w:szCs w:val="18"/>
                <w:lang w:val="pt-BR"/>
              </w:rPr>
              <w:t>mg/L de CaCO</w:t>
            </w:r>
            <w:r w:rsidRPr="14015EAB">
              <w:rPr>
                <w:rFonts w:ascii="Helvetica Neue" w:eastAsia="Helvetica Neue" w:hAnsi="Helvetica Neue" w:cs="Helvetica Neue"/>
                <w:color w:val="000000" w:themeColor="text1"/>
                <w:sz w:val="18"/>
                <w:szCs w:val="18"/>
                <w:vertAlign w:val="subscript"/>
                <w:lang w:val="pt-BR"/>
              </w:rPr>
              <w:t>3</w:t>
            </w:r>
          </w:p>
        </w:tc>
        <w:tc>
          <w:tcPr>
            <w:tcW w:w="1035" w:type="dxa"/>
            <w:tcBorders>
              <w:top w:val="nil"/>
              <w:left w:val="nil"/>
              <w:bottom w:val="nil"/>
              <w:right w:val="nil"/>
            </w:tcBorders>
          </w:tcPr>
          <w:p w14:paraId="1D9B62CC" w14:textId="628AF94A" w:rsidR="14015EAB" w:rsidRDefault="77BE8561" w:rsidP="77BE8561">
            <w:pPr>
              <w:jc w:val="center"/>
              <w:rPr>
                <w:rFonts w:ascii="Helvetica Neue" w:eastAsia="Helvetica Neue" w:hAnsi="Helvetica Neue" w:cs="Helvetica Neue"/>
                <w:color w:val="000000" w:themeColor="text1"/>
                <w:sz w:val="18"/>
                <w:szCs w:val="18"/>
                <w:lang w:val="pt-BR"/>
              </w:rPr>
            </w:pPr>
            <w:r w:rsidRPr="77BE8561">
              <w:rPr>
                <w:rFonts w:ascii="Helvetica Neue" w:eastAsia="Helvetica Neue" w:hAnsi="Helvetica Neue" w:cs="Helvetica Neue"/>
                <w:color w:val="000000" w:themeColor="text1"/>
                <w:sz w:val="18"/>
                <w:szCs w:val="18"/>
                <w:lang w:val="pt-BR"/>
              </w:rPr>
              <w:t>41,5</w:t>
            </w:r>
          </w:p>
        </w:tc>
        <w:tc>
          <w:tcPr>
            <w:tcW w:w="885" w:type="dxa"/>
            <w:tcBorders>
              <w:top w:val="nil"/>
              <w:left w:val="nil"/>
              <w:bottom w:val="nil"/>
              <w:right w:val="nil"/>
            </w:tcBorders>
          </w:tcPr>
          <w:p w14:paraId="122548B8" w14:textId="6CBC1C54" w:rsidR="14015EAB" w:rsidRDefault="77BE8561" w:rsidP="77BE8561">
            <w:pPr>
              <w:jc w:val="center"/>
              <w:rPr>
                <w:rFonts w:ascii="Helvetica Neue" w:eastAsia="Helvetica Neue" w:hAnsi="Helvetica Neue" w:cs="Helvetica Neue"/>
                <w:color w:val="000000" w:themeColor="text1"/>
                <w:sz w:val="18"/>
                <w:szCs w:val="18"/>
                <w:lang w:val="pt-BR"/>
              </w:rPr>
            </w:pPr>
            <w:r w:rsidRPr="77BE8561">
              <w:rPr>
                <w:rFonts w:ascii="Helvetica Neue" w:eastAsia="Helvetica Neue" w:hAnsi="Helvetica Neue" w:cs="Helvetica Neue"/>
                <w:color w:val="000000" w:themeColor="text1"/>
                <w:sz w:val="18"/>
                <w:szCs w:val="18"/>
                <w:lang w:val="pt-BR"/>
              </w:rPr>
              <w:t>-</w:t>
            </w:r>
          </w:p>
        </w:tc>
      </w:tr>
      <w:tr w:rsidR="14015EAB" w14:paraId="7A73C9A3" w14:textId="77777777" w:rsidTr="4A75E971">
        <w:trPr>
          <w:jc w:val="center"/>
        </w:trPr>
        <w:tc>
          <w:tcPr>
            <w:tcW w:w="2115" w:type="dxa"/>
            <w:tcBorders>
              <w:top w:val="nil"/>
              <w:left w:val="nil"/>
              <w:bottom w:val="single" w:sz="6" w:space="0" w:color="000000" w:themeColor="text1"/>
              <w:right w:val="nil"/>
            </w:tcBorders>
            <w:shd w:val="clear" w:color="auto" w:fill="FFFFFF" w:themeFill="background1"/>
          </w:tcPr>
          <w:p w14:paraId="4C698E54" w14:textId="4F4D28E6"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Acidez Carbônica</w:t>
            </w:r>
          </w:p>
        </w:tc>
        <w:tc>
          <w:tcPr>
            <w:tcW w:w="1965" w:type="dxa"/>
            <w:tcBorders>
              <w:top w:val="nil"/>
              <w:left w:val="nil"/>
              <w:bottom w:val="single" w:sz="6" w:space="0" w:color="000000" w:themeColor="text1"/>
              <w:right w:val="nil"/>
            </w:tcBorders>
          </w:tcPr>
          <w:p w14:paraId="1468DE43" w14:textId="168F7659" w:rsidR="14015EAB" w:rsidRDefault="14015EAB" w:rsidP="14015EAB">
            <w:pPr>
              <w:jc w:val="center"/>
              <w:rPr>
                <w:rFonts w:ascii="Helvetica Neue" w:eastAsia="Helvetica Neue" w:hAnsi="Helvetica Neue" w:cs="Helvetica Neue"/>
                <w:color w:val="000000" w:themeColor="text1"/>
                <w:sz w:val="14"/>
                <w:szCs w:val="14"/>
                <w:lang w:val="pt-BR"/>
              </w:rPr>
            </w:pPr>
            <w:r w:rsidRPr="14015EAB">
              <w:rPr>
                <w:rFonts w:ascii="Helvetica Neue" w:eastAsia="Helvetica Neue" w:hAnsi="Helvetica Neue" w:cs="Helvetica Neue"/>
                <w:color w:val="000000" w:themeColor="text1"/>
                <w:sz w:val="18"/>
                <w:szCs w:val="18"/>
                <w:lang w:val="pt-BR"/>
              </w:rPr>
              <w:t>mg/L de CaCO</w:t>
            </w:r>
            <w:r w:rsidRPr="14015EAB">
              <w:rPr>
                <w:rFonts w:ascii="Helvetica Neue" w:eastAsia="Helvetica Neue" w:hAnsi="Helvetica Neue" w:cs="Helvetica Neue"/>
                <w:color w:val="000000" w:themeColor="text1"/>
                <w:sz w:val="18"/>
                <w:szCs w:val="18"/>
                <w:vertAlign w:val="subscript"/>
                <w:lang w:val="pt-BR"/>
              </w:rPr>
              <w:t>3</w:t>
            </w:r>
          </w:p>
        </w:tc>
        <w:tc>
          <w:tcPr>
            <w:tcW w:w="1035" w:type="dxa"/>
            <w:tcBorders>
              <w:top w:val="nil"/>
              <w:left w:val="nil"/>
              <w:bottom w:val="single" w:sz="6" w:space="0" w:color="000000" w:themeColor="text1"/>
              <w:right w:val="nil"/>
            </w:tcBorders>
          </w:tcPr>
          <w:p w14:paraId="1C2DEA56" w14:textId="154D4F8E" w:rsidR="14015EAB" w:rsidRDefault="77BE8561" w:rsidP="77BE8561">
            <w:pPr>
              <w:jc w:val="center"/>
              <w:rPr>
                <w:rFonts w:ascii="Helvetica Neue" w:eastAsia="Helvetica Neue" w:hAnsi="Helvetica Neue" w:cs="Helvetica Neue"/>
                <w:color w:val="000000" w:themeColor="text1"/>
                <w:sz w:val="18"/>
                <w:szCs w:val="18"/>
                <w:lang w:val="pt-BR"/>
              </w:rPr>
            </w:pPr>
            <w:r w:rsidRPr="77BE8561">
              <w:rPr>
                <w:rFonts w:ascii="Helvetica Neue" w:eastAsia="Helvetica Neue" w:hAnsi="Helvetica Neue" w:cs="Helvetica Neue"/>
                <w:color w:val="000000" w:themeColor="text1"/>
                <w:sz w:val="18"/>
                <w:szCs w:val="18"/>
                <w:lang w:val="pt-BR"/>
              </w:rPr>
              <w:t>24,5</w:t>
            </w:r>
          </w:p>
        </w:tc>
        <w:tc>
          <w:tcPr>
            <w:tcW w:w="885" w:type="dxa"/>
            <w:tcBorders>
              <w:top w:val="nil"/>
              <w:left w:val="nil"/>
              <w:bottom w:val="single" w:sz="6" w:space="0" w:color="000000" w:themeColor="text1"/>
              <w:right w:val="nil"/>
            </w:tcBorders>
          </w:tcPr>
          <w:p w14:paraId="69D83D0C" w14:textId="22113C7E" w:rsidR="14015EAB" w:rsidRDefault="14015EAB" w:rsidP="14015EAB">
            <w:pPr>
              <w:jc w:val="center"/>
              <w:rPr>
                <w:rFonts w:ascii="Helvetica Neue" w:eastAsia="Helvetica Neue" w:hAnsi="Helvetica Neue" w:cs="Helvetica Neue"/>
                <w:color w:val="000000" w:themeColor="text1"/>
                <w:sz w:val="18"/>
                <w:szCs w:val="18"/>
                <w:lang w:val="pt-BR"/>
              </w:rPr>
            </w:pPr>
            <w:r w:rsidRPr="14015EAB">
              <w:rPr>
                <w:rFonts w:ascii="Helvetica Neue" w:eastAsia="Helvetica Neue" w:hAnsi="Helvetica Neue" w:cs="Helvetica Neue"/>
                <w:color w:val="000000" w:themeColor="text1"/>
                <w:sz w:val="18"/>
                <w:szCs w:val="18"/>
                <w:lang w:val="pt-BR"/>
              </w:rPr>
              <w:t>≥10</w:t>
            </w:r>
          </w:p>
        </w:tc>
      </w:tr>
    </w:tbl>
    <w:p w14:paraId="5ACE8FC7" w14:textId="0879E11D" w:rsidR="00850E5F" w:rsidRDefault="77BE8561" w:rsidP="77BE8561">
      <w:pPr>
        <w:widowControl w:val="0"/>
        <w:spacing w:line="288" w:lineRule="auto"/>
        <w:ind w:left="567" w:hanging="567"/>
        <w:rPr>
          <w:rFonts w:ascii="Helvetica Neue" w:eastAsia="Helvetica Neue" w:hAnsi="Helvetica Neue" w:cs="Helvetica Neue"/>
          <w:color w:val="000000" w:themeColor="text1"/>
          <w:sz w:val="16"/>
          <w:szCs w:val="16"/>
          <w:lang w:val="pt-BR"/>
        </w:rPr>
      </w:pPr>
      <w:r w:rsidRPr="77BE8561">
        <w:rPr>
          <w:rFonts w:ascii="Helvetica Neue" w:eastAsia="Helvetica Neue" w:hAnsi="Helvetica Neue" w:cs="Helvetica Neue"/>
          <w:color w:val="000000" w:themeColor="text1"/>
          <w:sz w:val="18"/>
          <w:szCs w:val="18"/>
          <w:lang w:val="pt-BR"/>
        </w:rPr>
        <w:t xml:space="preserve">                                      *</w:t>
      </w:r>
      <w:r w:rsidRPr="77BE8561">
        <w:rPr>
          <w:rFonts w:ascii="Helvetica Neue" w:eastAsia="Helvetica Neue" w:hAnsi="Helvetica Neue" w:cs="Helvetica Neue"/>
          <w:color w:val="000000" w:themeColor="text1"/>
          <w:sz w:val="16"/>
          <w:szCs w:val="16"/>
          <w:lang w:val="pt-BR"/>
        </w:rPr>
        <w:t>V.</w:t>
      </w:r>
      <w:proofErr w:type="gramStart"/>
      <w:r w:rsidRPr="77BE8561">
        <w:rPr>
          <w:rFonts w:ascii="Helvetica Neue" w:eastAsia="Helvetica Neue" w:hAnsi="Helvetica Neue" w:cs="Helvetica Neue"/>
          <w:color w:val="000000" w:themeColor="text1"/>
          <w:sz w:val="16"/>
          <w:szCs w:val="16"/>
          <w:lang w:val="pt-BR"/>
        </w:rPr>
        <w:t>M.P</w:t>
      </w:r>
      <w:proofErr w:type="gramEnd"/>
      <w:r w:rsidRPr="77BE8561">
        <w:rPr>
          <w:rFonts w:ascii="Helvetica Neue" w:eastAsia="Helvetica Neue" w:hAnsi="Helvetica Neue" w:cs="Helvetica Neue"/>
          <w:color w:val="000000" w:themeColor="text1"/>
          <w:sz w:val="16"/>
          <w:szCs w:val="16"/>
          <w:lang w:val="pt-BR"/>
        </w:rPr>
        <w:t xml:space="preserve"> = Valor Máximo Permitido</w:t>
      </w:r>
    </w:p>
    <w:p w14:paraId="3B0D595B" w14:textId="5ED2B31E" w:rsidR="00850E5F" w:rsidRDefault="77BE8561" w:rsidP="77BE8561">
      <w:pPr>
        <w:widowControl w:val="0"/>
        <w:spacing w:line="288" w:lineRule="auto"/>
        <w:ind w:left="567" w:hanging="567"/>
        <w:rPr>
          <w:rFonts w:ascii="Helvetica Neue" w:eastAsia="Helvetica Neue" w:hAnsi="Helvetica Neue" w:cs="Helvetica Neue"/>
          <w:color w:val="000000" w:themeColor="text1"/>
          <w:sz w:val="16"/>
          <w:szCs w:val="16"/>
          <w:lang w:val="pt-BR"/>
        </w:rPr>
      </w:pPr>
      <w:r w:rsidRPr="77BE8561">
        <w:rPr>
          <w:rFonts w:ascii="Helvetica Neue" w:eastAsia="Helvetica Neue" w:hAnsi="Helvetica Neue" w:cs="Helvetica Neue"/>
          <w:color w:val="000000" w:themeColor="text1"/>
          <w:sz w:val="16"/>
          <w:szCs w:val="16"/>
          <w:lang w:val="pt-BR"/>
        </w:rPr>
        <w:t xml:space="preserve">                                           **STD = Sólidos Totais Dissolvidos</w:t>
      </w:r>
    </w:p>
    <w:p w14:paraId="00000030" w14:textId="77777777" w:rsidR="00850E5F" w:rsidRDefault="00850E5F" w:rsidP="14015EAB">
      <w:pPr>
        <w:widowControl w:val="0"/>
        <w:spacing w:line="288" w:lineRule="auto"/>
        <w:ind w:left="141" w:right="141"/>
        <w:rPr>
          <w:rFonts w:ascii="Helvetica Neue" w:eastAsia="Helvetica Neue" w:hAnsi="Helvetica Neue" w:cs="Helvetica Neue"/>
          <w:sz w:val="18"/>
          <w:szCs w:val="18"/>
        </w:rPr>
      </w:pPr>
    </w:p>
    <w:p w14:paraId="00000031" w14:textId="77777777" w:rsidR="00850E5F" w:rsidRDefault="14015EAB">
      <w:pPr>
        <w:widowControl w:val="0"/>
        <w:numPr>
          <w:ilvl w:val="0"/>
          <w:numId w:val="1"/>
        </w:numPr>
        <w:spacing w:before="240" w:after="240"/>
        <w:ind w:left="436" w:right="141" w:hanging="294"/>
        <w:rPr>
          <w:rFonts w:ascii="Helvetica Neue" w:eastAsia="Helvetica Neue" w:hAnsi="Helvetica Neue" w:cs="Helvetica Neue"/>
          <w:sz w:val="18"/>
          <w:szCs w:val="18"/>
        </w:rPr>
      </w:pPr>
      <w:r w:rsidRPr="14015EAB">
        <w:rPr>
          <w:rFonts w:ascii="Helvetica Neue" w:eastAsia="Helvetica Neue" w:hAnsi="Helvetica Neue" w:cs="Helvetica Neue"/>
          <w:b/>
          <w:bCs/>
          <w:sz w:val="18"/>
          <w:szCs w:val="18"/>
        </w:rPr>
        <w:t>Considerações Finais</w:t>
      </w:r>
    </w:p>
    <w:p w14:paraId="5A28EBEE" w14:textId="510C3D19" w:rsidR="14015EAB" w:rsidRPr="00B83989" w:rsidRDefault="4A75E971" w:rsidP="4A75E971">
      <w:pPr>
        <w:spacing w:line="288" w:lineRule="auto"/>
        <w:ind w:left="180" w:right="141" w:firstLine="300"/>
        <w:jc w:val="both"/>
        <w:rPr>
          <w:rFonts w:ascii="Helvetica" w:eastAsia="Helvetica Neue" w:hAnsi="Helvetica" w:cs="Helvetica Neue"/>
          <w:color w:val="000000" w:themeColor="text1"/>
          <w:sz w:val="18"/>
          <w:szCs w:val="18"/>
        </w:rPr>
      </w:pPr>
      <w:r w:rsidRPr="4A75E971">
        <w:rPr>
          <w:rFonts w:ascii="Helvetica Neue" w:eastAsia="Helvetica Neue" w:hAnsi="Helvetica Neue" w:cs="Helvetica Neue"/>
          <w:color w:val="000000" w:themeColor="text1"/>
          <w:sz w:val="18"/>
          <w:szCs w:val="18"/>
        </w:rPr>
        <w:t xml:space="preserve">Portanto, conclui-se que a água do poço de Tenório-PB não pode ser </w:t>
      </w:r>
      <w:r w:rsidR="00030535">
        <w:rPr>
          <w:rFonts w:ascii="Helvetica Neue" w:eastAsia="Helvetica Neue" w:hAnsi="Helvetica Neue" w:cs="Helvetica Neue"/>
          <w:color w:val="000000" w:themeColor="text1"/>
          <w:sz w:val="18"/>
          <w:szCs w:val="18"/>
        </w:rPr>
        <w:t xml:space="preserve">utilizada para o consumo humano. </w:t>
      </w:r>
      <w:r w:rsidRPr="4A75E971">
        <w:rPr>
          <w:rFonts w:ascii="Helvetica Neue" w:eastAsia="Helvetica Neue" w:hAnsi="Helvetica Neue" w:cs="Helvetica Neue"/>
          <w:color w:val="000000" w:themeColor="text1"/>
          <w:sz w:val="18"/>
          <w:szCs w:val="18"/>
        </w:rPr>
        <w:t>Pois os parâmetros de Sólidos Totais Dissolvidos, Dureza Total e Cloreto demonstraram valores fora do recomendado pela portaria GM/MS nº888 de 04 de maio de 2021, indicando risco para a saúde dos consumidores. Dessa forma, é necessário buscar meios para fazer com que essa água possa ser consumida p</w:t>
      </w:r>
      <w:r w:rsidR="00030535">
        <w:rPr>
          <w:rFonts w:ascii="Helvetica Neue" w:eastAsia="Helvetica Neue" w:hAnsi="Helvetica Neue" w:cs="Helvetica Neue"/>
          <w:color w:val="000000" w:themeColor="text1"/>
          <w:sz w:val="18"/>
          <w:szCs w:val="18"/>
        </w:rPr>
        <w:t>or parte da</w:t>
      </w:r>
      <w:r w:rsidRPr="4A75E971">
        <w:rPr>
          <w:rFonts w:ascii="Helvetica Neue" w:eastAsia="Helvetica Neue" w:hAnsi="Helvetica Neue" w:cs="Helvetica Neue"/>
          <w:color w:val="000000" w:themeColor="text1"/>
          <w:sz w:val="18"/>
          <w:szCs w:val="18"/>
        </w:rPr>
        <w:t xml:space="preserve"> população de Tenório sem que cause nenhum dano à saúde dos indivíduos, </w:t>
      </w:r>
      <w:r w:rsidR="00030535">
        <w:rPr>
          <w:rFonts w:ascii="Helvetica Neue" w:eastAsia="Helvetica Neue" w:hAnsi="Helvetica Neue" w:cs="Helvetica Neue"/>
          <w:color w:val="000000" w:themeColor="text1"/>
          <w:sz w:val="18"/>
          <w:szCs w:val="18"/>
        </w:rPr>
        <w:t xml:space="preserve">podendo ser instalado dessalinizadores ou filtros de carvão ativado, </w:t>
      </w:r>
      <w:r w:rsidR="00B83989">
        <w:rPr>
          <w:rFonts w:ascii="Helvetica Neue" w:eastAsia="Helvetica Neue" w:hAnsi="Helvetica Neue" w:cs="Helvetica Neue"/>
          <w:color w:val="000000" w:themeColor="text1"/>
          <w:sz w:val="18"/>
          <w:szCs w:val="18"/>
        </w:rPr>
        <w:t xml:space="preserve">visando </w:t>
      </w:r>
      <w:r w:rsidR="00030535">
        <w:rPr>
          <w:rFonts w:ascii="Helvetica Neue" w:eastAsia="Helvetica Neue" w:hAnsi="Helvetica Neue" w:cs="Helvetica Neue"/>
          <w:color w:val="000000" w:themeColor="text1"/>
          <w:sz w:val="18"/>
          <w:szCs w:val="18"/>
        </w:rPr>
        <w:t>diminuir o elevado teor de sais presentes na água. Além disso, foram elaboradas fichas catalográficas com os dados do poço, os resultados das análises e uma breve conclusão</w:t>
      </w:r>
      <w:r w:rsidR="00F77103">
        <w:rPr>
          <w:rFonts w:ascii="Helvetica Neue" w:eastAsia="Helvetica Neue" w:hAnsi="Helvetica Neue" w:cs="Helvetica Neue"/>
          <w:color w:val="000000" w:themeColor="text1"/>
          <w:sz w:val="18"/>
          <w:szCs w:val="18"/>
        </w:rPr>
        <w:t xml:space="preserve"> acerca da qualidade físico-química da água do poço</w:t>
      </w:r>
      <w:r w:rsidR="00B83989">
        <w:rPr>
          <w:rFonts w:ascii="Helvetica Neue" w:eastAsia="Helvetica Neue" w:hAnsi="Helvetica Neue" w:cs="Helvetica Neue"/>
          <w:color w:val="000000" w:themeColor="text1"/>
          <w:sz w:val="18"/>
          <w:szCs w:val="18"/>
        </w:rPr>
        <w:t>, para informar a população acerca d</w:t>
      </w:r>
      <w:r w:rsidR="003940B9">
        <w:rPr>
          <w:rFonts w:ascii="Helvetica Neue" w:eastAsia="Helvetica Neue" w:hAnsi="Helvetica Neue" w:cs="Helvetica Neue"/>
          <w:color w:val="000000" w:themeColor="text1"/>
          <w:sz w:val="18"/>
          <w:szCs w:val="18"/>
        </w:rPr>
        <w:t>a potabilidade dessa água.</w:t>
      </w:r>
    </w:p>
    <w:p w14:paraId="3865A710" w14:textId="46D7964B" w:rsidR="14015EAB" w:rsidRPr="00B83989" w:rsidRDefault="14015EAB" w:rsidP="4A75E971">
      <w:pPr>
        <w:spacing w:line="288" w:lineRule="auto"/>
        <w:ind w:left="180" w:right="141" w:firstLine="300"/>
        <w:jc w:val="both"/>
        <w:rPr>
          <w:rFonts w:ascii="Helvetica" w:eastAsia="Helvetica Neue" w:hAnsi="Helvetica" w:cs="Helvetica Neue"/>
          <w:color w:val="000000" w:themeColor="text1"/>
          <w:sz w:val="18"/>
          <w:szCs w:val="18"/>
        </w:rPr>
      </w:pPr>
    </w:p>
    <w:p w14:paraId="4E3843D8" w14:textId="77777777" w:rsidR="00B83989" w:rsidRDefault="00B83989" w:rsidP="14015EAB">
      <w:pPr>
        <w:widowControl w:val="0"/>
        <w:spacing w:line="288" w:lineRule="auto"/>
        <w:ind w:left="141" w:right="141"/>
        <w:rPr>
          <w:rFonts w:ascii="Helvetica" w:eastAsia="Helvetica Neue" w:hAnsi="Helvetica" w:cs="Helvetica Neue"/>
          <w:b/>
          <w:bCs/>
          <w:sz w:val="18"/>
          <w:szCs w:val="18"/>
        </w:rPr>
      </w:pPr>
    </w:p>
    <w:p w14:paraId="250BB23F" w14:textId="77777777" w:rsidR="00B83989" w:rsidRDefault="00B83989" w:rsidP="14015EAB">
      <w:pPr>
        <w:widowControl w:val="0"/>
        <w:spacing w:line="288" w:lineRule="auto"/>
        <w:ind w:left="141" w:right="141"/>
        <w:rPr>
          <w:rFonts w:ascii="Helvetica" w:eastAsia="Helvetica Neue" w:hAnsi="Helvetica" w:cs="Helvetica Neue"/>
          <w:b/>
          <w:bCs/>
          <w:sz w:val="18"/>
          <w:szCs w:val="18"/>
        </w:rPr>
      </w:pPr>
    </w:p>
    <w:p w14:paraId="46D9609F" w14:textId="77777777" w:rsidR="00B83989" w:rsidRDefault="00B83989" w:rsidP="14015EAB">
      <w:pPr>
        <w:widowControl w:val="0"/>
        <w:spacing w:line="288" w:lineRule="auto"/>
        <w:ind w:left="141" w:right="141"/>
        <w:rPr>
          <w:rFonts w:ascii="Helvetica" w:eastAsia="Helvetica Neue" w:hAnsi="Helvetica" w:cs="Helvetica Neue"/>
          <w:b/>
          <w:bCs/>
          <w:sz w:val="18"/>
          <w:szCs w:val="18"/>
        </w:rPr>
      </w:pPr>
    </w:p>
    <w:p w14:paraId="00000033" w14:textId="4CC1EE22" w:rsidR="00850E5F" w:rsidRPr="00B83989" w:rsidRDefault="14015EAB" w:rsidP="14015EAB">
      <w:pPr>
        <w:widowControl w:val="0"/>
        <w:spacing w:line="288" w:lineRule="auto"/>
        <w:ind w:left="141" w:right="141"/>
        <w:rPr>
          <w:rFonts w:ascii="Helvetica" w:eastAsia="Helvetica Neue" w:hAnsi="Helvetica" w:cs="Helvetica Neue"/>
          <w:b/>
          <w:bCs/>
          <w:sz w:val="18"/>
          <w:szCs w:val="18"/>
        </w:rPr>
      </w:pPr>
      <w:r w:rsidRPr="00B83989">
        <w:rPr>
          <w:rFonts w:ascii="Helvetica" w:eastAsia="Helvetica Neue" w:hAnsi="Helvetica" w:cs="Helvetica Neue"/>
          <w:b/>
          <w:bCs/>
          <w:sz w:val="18"/>
          <w:szCs w:val="18"/>
        </w:rPr>
        <w:t>Agradecimentos</w:t>
      </w:r>
    </w:p>
    <w:p w14:paraId="1DA0ADAE" w14:textId="27202754" w:rsidR="14015EAB" w:rsidRPr="00B83989" w:rsidRDefault="14015EAB" w:rsidP="14015EAB">
      <w:pPr>
        <w:spacing w:line="288" w:lineRule="auto"/>
        <w:ind w:left="141" w:right="141"/>
        <w:rPr>
          <w:rFonts w:ascii="Helvetica" w:eastAsia="Helvetica Neue" w:hAnsi="Helvetica" w:cs="Helvetica Neue"/>
          <w:b/>
          <w:bCs/>
          <w:sz w:val="18"/>
          <w:szCs w:val="18"/>
        </w:rPr>
      </w:pPr>
    </w:p>
    <w:p w14:paraId="043CBCC1" w14:textId="6E51259B" w:rsidR="14015EAB" w:rsidRPr="00B83989" w:rsidRDefault="4A75E971" w:rsidP="4A75E971">
      <w:pPr>
        <w:spacing w:line="288" w:lineRule="auto"/>
        <w:ind w:left="141" w:right="141" w:firstLine="300"/>
        <w:jc w:val="both"/>
        <w:rPr>
          <w:rFonts w:ascii="Helvetica" w:eastAsia="Helvetica Neue" w:hAnsi="Helvetica" w:cs="Helvetica Neue"/>
          <w:b/>
          <w:bCs/>
          <w:sz w:val="18"/>
          <w:szCs w:val="18"/>
        </w:rPr>
      </w:pPr>
      <w:r w:rsidRPr="00B83989">
        <w:rPr>
          <w:rFonts w:ascii="Helvetica" w:eastAsia="Helvetica Neue" w:hAnsi="Helvetica" w:cs="Helvetica Neue"/>
          <w:sz w:val="18"/>
          <w:szCs w:val="18"/>
        </w:rPr>
        <w:lastRenderedPageBreak/>
        <w:t>Ao IFPB (Instituto Federal de Educação, Ciência e Tecnologia da Paraíba), campus Campina Grande por incentivar e apoiar o desenvolvimento do presente trabalho e as atividades de pesquisa.</w:t>
      </w:r>
    </w:p>
    <w:p w14:paraId="4F446175" w14:textId="56784858" w:rsidR="14015EAB" w:rsidRPr="00B83989" w:rsidRDefault="14015EAB" w:rsidP="14015EAB">
      <w:pPr>
        <w:spacing w:line="288" w:lineRule="auto"/>
        <w:ind w:left="141" w:right="141" w:firstLine="300"/>
        <w:rPr>
          <w:rFonts w:ascii="Helvetica" w:eastAsia="Helvetica Neue" w:hAnsi="Helvetica" w:cs="Helvetica Neue"/>
          <w:sz w:val="18"/>
          <w:szCs w:val="18"/>
        </w:rPr>
      </w:pPr>
    </w:p>
    <w:p w14:paraId="00000035" w14:textId="5DA1F042" w:rsidR="00850E5F" w:rsidRDefault="14015EAB">
      <w:pPr>
        <w:widowControl w:val="0"/>
        <w:spacing w:before="100" w:after="100" w:line="288" w:lineRule="auto"/>
        <w:ind w:left="141" w:right="141"/>
        <w:rPr>
          <w:rFonts w:ascii="Helvetica" w:eastAsia="Helvetica Neue" w:hAnsi="Helvetica" w:cs="Helvetica Neue"/>
          <w:b/>
          <w:bCs/>
          <w:sz w:val="18"/>
          <w:szCs w:val="18"/>
        </w:rPr>
      </w:pPr>
      <w:r w:rsidRPr="00B83989">
        <w:rPr>
          <w:rFonts w:ascii="Helvetica" w:eastAsia="Helvetica Neue" w:hAnsi="Helvetica" w:cs="Helvetica Neue"/>
          <w:b/>
          <w:bCs/>
          <w:sz w:val="18"/>
          <w:szCs w:val="18"/>
        </w:rPr>
        <w:t>Referências</w:t>
      </w:r>
    </w:p>
    <w:p w14:paraId="288AED38" w14:textId="77777777" w:rsidR="00B83989" w:rsidRPr="00B83989" w:rsidRDefault="00B83989">
      <w:pPr>
        <w:widowControl w:val="0"/>
        <w:spacing w:before="100" w:after="100" w:line="288" w:lineRule="auto"/>
        <w:ind w:left="141" w:right="141"/>
        <w:rPr>
          <w:rFonts w:ascii="Helvetica" w:eastAsia="Helvetica Neue" w:hAnsi="Helvetica" w:cs="Helvetica Neue"/>
          <w:b/>
          <w:sz w:val="18"/>
          <w:szCs w:val="18"/>
        </w:rPr>
      </w:pPr>
    </w:p>
    <w:p w14:paraId="1168146F" w14:textId="5F5525BB" w:rsidR="00850E5F" w:rsidRPr="00B83989" w:rsidRDefault="72263559" w:rsidP="72263559">
      <w:pPr>
        <w:widowControl w:val="0"/>
        <w:spacing w:before="100" w:after="100" w:line="288" w:lineRule="auto"/>
        <w:ind w:left="141" w:right="141"/>
        <w:rPr>
          <w:rFonts w:ascii="Helvetica Neue" w:eastAsia="Helvetica Neue" w:hAnsi="Helvetica Neue" w:cs="Helvetica Neue"/>
          <w:color w:val="000000" w:themeColor="text1"/>
          <w:sz w:val="18"/>
          <w:szCs w:val="18"/>
        </w:rPr>
      </w:pPr>
      <w:r w:rsidRPr="00B83989">
        <w:rPr>
          <w:rFonts w:ascii="Helvetica Neue" w:eastAsia="Helvetica Neue" w:hAnsi="Helvetica Neue" w:cs="Helvetica Neue"/>
          <w:color w:val="000000" w:themeColor="text1"/>
          <w:sz w:val="18"/>
          <w:szCs w:val="18"/>
        </w:rPr>
        <w:t xml:space="preserve">BRASIL. PORTARIA GM/MS Nº 888, DE 4 DE MAIO DE 2021. Dispõe sobre os procedimentos de controle e de vigilância da qualidade da água para consumo humano e seu padrão de potabilidade. </w:t>
      </w:r>
    </w:p>
    <w:p w14:paraId="3747E26E" w14:textId="2DBDEF6A" w:rsidR="72263559" w:rsidRPr="00B83989" w:rsidRDefault="72263559" w:rsidP="72263559">
      <w:pPr>
        <w:spacing w:before="100" w:after="100" w:line="288" w:lineRule="auto"/>
        <w:ind w:left="141" w:right="141"/>
        <w:rPr>
          <w:rFonts w:ascii="Helvetica Neue" w:eastAsia="Helvetica Neue" w:hAnsi="Helvetica Neue" w:cs="Helvetica Neue"/>
          <w:color w:val="000000" w:themeColor="text1"/>
          <w:sz w:val="18"/>
          <w:szCs w:val="18"/>
        </w:rPr>
      </w:pPr>
      <w:r w:rsidRPr="00B83989">
        <w:rPr>
          <w:rFonts w:ascii="Helvetica Neue" w:eastAsia="Helvetica Neue" w:hAnsi="Helvetica Neue" w:cs="Helvetica Neue"/>
          <w:color w:val="000000" w:themeColor="text1"/>
          <w:sz w:val="18"/>
          <w:szCs w:val="18"/>
        </w:rPr>
        <w:t xml:space="preserve">FARIAS, S. C. R.; GUEDES JUNIOR, K. A. L.; FARIAS, S. A. R. </w:t>
      </w:r>
      <w:r w:rsidRPr="00B83989">
        <w:rPr>
          <w:rFonts w:ascii="Helvetica Neue" w:eastAsia="Helvetica Neue" w:hAnsi="Helvetica Neue" w:cs="Helvetica Neue"/>
          <w:sz w:val="18"/>
          <w:szCs w:val="18"/>
        </w:rPr>
        <w:t xml:space="preserve">Avaliação físico-química de poços tubulares no semiárido paraibano. Congresso Técnico Científico da Engenharia e da Agronomia (CONTECC). Belén-PA, 2017. </w:t>
      </w:r>
    </w:p>
    <w:p w14:paraId="003D0A81" w14:textId="7216A310" w:rsidR="72263559" w:rsidRPr="00B83989" w:rsidRDefault="72263559" w:rsidP="72263559">
      <w:pPr>
        <w:spacing w:before="100" w:after="100" w:line="288" w:lineRule="auto"/>
        <w:ind w:left="141" w:right="141"/>
        <w:rPr>
          <w:rFonts w:ascii="Helvetica Neue" w:eastAsia="Helvetica Neue" w:hAnsi="Helvetica Neue" w:cs="Helvetica Neue"/>
          <w:color w:val="000000" w:themeColor="text1"/>
          <w:sz w:val="18"/>
          <w:szCs w:val="18"/>
        </w:rPr>
      </w:pPr>
      <w:r w:rsidRPr="00B83989">
        <w:rPr>
          <w:rFonts w:ascii="Helvetica Neue" w:eastAsia="Helvetica Neue" w:hAnsi="Helvetica Neue" w:cs="Helvetica Neue"/>
          <w:color w:val="000000" w:themeColor="text1"/>
          <w:sz w:val="18"/>
          <w:szCs w:val="18"/>
        </w:rPr>
        <w:t>IBGE. TENÓRIO, (2020). Disponível em: &lt;https://cidades.ibge.gov.br&gt;. Acesso em: 16 ago. 2021.</w:t>
      </w:r>
    </w:p>
    <w:p w14:paraId="13607471" w14:textId="40EBF627" w:rsidR="72263559" w:rsidRPr="00B83989" w:rsidRDefault="4A75E971" w:rsidP="4A75E971">
      <w:pPr>
        <w:spacing w:before="100" w:after="100" w:line="288" w:lineRule="auto"/>
        <w:ind w:left="141" w:right="141"/>
        <w:rPr>
          <w:rFonts w:ascii="Helvetica Neue" w:eastAsia="Helvetica Neue" w:hAnsi="Helvetica Neue" w:cs="Helvetica Neue"/>
          <w:color w:val="000000" w:themeColor="text1"/>
          <w:sz w:val="18"/>
          <w:szCs w:val="18"/>
        </w:rPr>
      </w:pPr>
      <w:r w:rsidRPr="00B83989">
        <w:rPr>
          <w:rFonts w:ascii="Helvetica Neue" w:eastAsia="Helvetica Neue" w:hAnsi="Helvetica Neue" w:cs="Helvetica Neue"/>
          <w:color w:val="000000" w:themeColor="text1"/>
          <w:sz w:val="18"/>
          <w:szCs w:val="18"/>
        </w:rPr>
        <w:t>INSTITUTO ADOLFO LUTZ. MÉTODOS FÍSICO-QUÍMICOS PARA ANÁLISES DE ALIMENTOS. 4ª ed. São Paulo: Versão digital, 1000 p. 2008.</w:t>
      </w:r>
    </w:p>
    <w:p w14:paraId="7C03B6F1" w14:textId="3442B5D1" w:rsidR="4A75E971" w:rsidRPr="00B83989" w:rsidRDefault="4A75E971" w:rsidP="4A75E971">
      <w:pPr>
        <w:spacing w:before="100" w:after="100" w:line="288" w:lineRule="auto"/>
        <w:ind w:left="141" w:right="141"/>
        <w:rPr>
          <w:rFonts w:ascii="Helvetica Neue" w:eastAsia="Noto Sans" w:hAnsi="Helvetica Neue" w:cs="Noto Sans"/>
          <w:sz w:val="18"/>
          <w:szCs w:val="18"/>
        </w:rPr>
      </w:pPr>
      <w:r w:rsidRPr="00B83989">
        <w:rPr>
          <w:rFonts w:ascii="Helvetica Neue" w:eastAsia="Helvetica Neue" w:hAnsi="Helvetica Neue" w:cs="Helvetica Neue"/>
          <w:color w:val="000000" w:themeColor="text1"/>
          <w:sz w:val="18"/>
          <w:szCs w:val="18"/>
        </w:rPr>
        <w:t>SANTOS, J. S. I. et al. Avaliação dos parâmetros físico-químicos de água fornecida para a comunidade escolar, através de poço tubular, no município de Soledade-PB.</w:t>
      </w:r>
      <w:r w:rsidRPr="00B83989">
        <w:rPr>
          <w:rFonts w:ascii="Helvetica Neue" w:eastAsia="Noto Sans" w:hAnsi="Helvetica Neue" w:cs="Noto Sans"/>
          <w:sz w:val="18"/>
          <w:szCs w:val="18"/>
        </w:rPr>
        <w:t xml:space="preserve"> </w:t>
      </w:r>
      <w:r w:rsidRPr="00B83989">
        <w:rPr>
          <w:rFonts w:ascii="Helvetica Neue" w:eastAsia="Noto Sans" w:hAnsi="Helvetica Neue" w:cs="Noto Sans"/>
          <w:i/>
          <w:iCs/>
          <w:sz w:val="18"/>
          <w:szCs w:val="18"/>
        </w:rPr>
        <w:t xml:space="preserve">Águas Subterrâneas, </w:t>
      </w:r>
      <w:r w:rsidRPr="00B83989">
        <w:rPr>
          <w:rFonts w:ascii="Helvetica Neue" w:eastAsia="Noto Sans" w:hAnsi="Helvetica Neue" w:cs="Noto Sans"/>
          <w:sz w:val="18"/>
          <w:szCs w:val="18"/>
        </w:rPr>
        <w:t>2019. Disponível em: &lt;https://aguassubterraneas.abas.org/asubterraneas/article/view/29400&gt;. Acesso em: 16 ago. 2021.</w:t>
      </w:r>
    </w:p>
    <w:p w14:paraId="62DF4DFE" w14:textId="6A1A10DF" w:rsidR="72263559" w:rsidRPr="00B83989" w:rsidRDefault="72263559" w:rsidP="72263559">
      <w:pPr>
        <w:spacing w:before="100" w:after="100" w:line="288" w:lineRule="auto"/>
        <w:ind w:left="141" w:right="141"/>
        <w:rPr>
          <w:rFonts w:ascii="Helvetica Neue" w:eastAsia="Helvetica Neue" w:hAnsi="Helvetica Neue" w:cs="Helvetica Neue"/>
          <w:color w:val="000000" w:themeColor="text1"/>
          <w:sz w:val="18"/>
          <w:szCs w:val="18"/>
        </w:rPr>
      </w:pPr>
      <w:r w:rsidRPr="00B83989">
        <w:rPr>
          <w:rFonts w:ascii="Helvetica Neue" w:eastAsia="Helvetica Neue" w:hAnsi="Helvetica Neue" w:cs="Helvetica Neue"/>
          <w:color w:val="000000" w:themeColor="text1"/>
          <w:sz w:val="18"/>
          <w:szCs w:val="18"/>
        </w:rPr>
        <w:t>SANTOS, R. S.; MORH, T. SAÚDE E QUALIDADE DA ÁGUA: ANÁLISES MICROBIOLÓGICAS E FÍSICO-QUÍMICAS EM ÁGUA SUBTERRÂNEAS.</w:t>
      </w:r>
      <w:r w:rsidRPr="00B83989">
        <w:rPr>
          <w:rFonts w:ascii="Helvetica Neue" w:eastAsia="Helvetica Neue" w:hAnsi="Helvetica Neue" w:cs="Helvetica Neue"/>
          <w:i/>
          <w:iCs/>
          <w:color w:val="000000" w:themeColor="text1"/>
          <w:sz w:val="18"/>
          <w:szCs w:val="18"/>
        </w:rPr>
        <w:t xml:space="preserve"> Revista Contexto &amp; Saúde</w:t>
      </w:r>
      <w:r w:rsidRPr="00B83989">
        <w:rPr>
          <w:rFonts w:ascii="Helvetica Neue" w:eastAsia="Helvetica Neue" w:hAnsi="Helvetica Neue" w:cs="Helvetica Neue"/>
          <w:color w:val="000000" w:themeColor="text1"/>
          <w:sz w:val="18"/>
          <w:szCs w:val="18"/>
        </w:rPr>
        <w:t>, 13(24-25), 46–53. Disponível em: &lt;</w:t>
      </w:r>
      <w:r w:rsidRPr="00B83989">
        <w:rPr>
          <w:rFonts w:ascii="Helvetica Neue" w:eastAsia="Helvetica Neue" w:hAnsi="Helvetica Neue" w:cs="Helvetica Neue"/>
          <w:sz w:val="18"/>
          <w:szCs w:val="18"/>
        </w:rPr>
        <w:t>https://revistas.unijui.edu.br/index.php/contextoesaude/article/view/2877&gt;. Acesso em: 16 ago. 2021.</w:t>
      </w:r>
    </w:p>
    <w:p w14:paraId="3E230CD3" w14:textId="482EC00D" w:rsidR="72263559" w:rsidRPr="00B83989" w:rsidRDefault="72263559" w:rsidP="72263559">
      <w:pPr>
        <w:spacing w:before="100" w:after="100" w:line="288" w:lineRule="auto"/>
        <w:ind w:left="141" w:right="141"/>
        <w:rPr>
          <w:rFonts w:ascii="Helvetica Neue" w:eastAsia="Helvetica Neue" w:hAnsi="Helvetica Neue" w:cs="Helvetica Neue"/>
          <w:color w:val="000000" w:themeColor="text1"/>
          <w:sz w:val="18"/>
          <w:szCs w:val="18"/>
        </w:rPr>
      </w:pPr>
      <w:r w:rsidRPr="00B83989">
        <w:rPr>
          <w:rFonts w:ascii="Helvetica Neue" w:eastAsia="Helvetica Neue" w:hAnsi="Helvetica Neue" w:cs="Helvetica Neue"/>
          <w:color w:val="000000" w:themeColor="text1"/>
          <w:sz w:val="18"/>
          <w:szCs w:val="18"/>
        </w:rPr>
        <w:t xml:space="preserve">SILVA FILHO, E. D. et al. Estudo da qualidade físico-química e microbiológica da água de poço tubular situado no sítio alegre no município de Lagoa Seca-PB. </w:t>
      </w:r>
      <w:r w:rsidRPr="00B83989">
        <w:rPr>
          <w:rFonts w:ascii="Helvetica Neue" w:eastAsia="Helvetica Neue" w:hAnsi="Helvetica Neue" w:cs="Helvetica Neue"/>
          <w:i/>
          <w:iCs/>
          <w:color w:val="000000" w:themeColor="text1"/>
          <w:sz w:val="18"/>
          <w:szCs w:val="18"/>
        </w:rPr>
        <w:t>Águas Subterrâneas</w:t>
      </w:r>
      <w:r w:rsidRPr="00B83989">
        <w:rPr>
          <w:rFonts w:ascii="Helvetica Neue" w:eastAsia="Helvetica Neue" w:hAnsi="Helvetica Neue" w:cs="Helvetica Neue"/>
          <w:color w:val="000000" w:themeColor="text1"/>
          <w:sz w:val="18"/>
          <w:szCs w:val="18"/>
        </w:rPr>
        <w:t xml:space="preserve"> - Seção Estudos de Caso e Notas Técnicas, 2019. Disponível em: &lt;h</w:t>
      </w:r>
      <w:r w:rsidRPr="00B83989">
        <w:rPr>
          <w:rFonts w:ascii="Helvetica Neue" w:eastAsia="Helvetica Neue" w:hAnsi="Helvetica Neue" w:cs="Helvetica Neue"/>
          <w:sz w:val="18"/>
          <w:szCs w:val="18"/>
        </w:rPr>
        <w:t>ttps://aguassubterraneas.abas.org/asubterraneas/article/view/29278/19081</w:t>
      </w:r>
      <w:r w:rsidRPr="00B83989">
        <w:rPr>
          <w:rFonts w:ascii="Helvetica Neue" w:eastAsia="Helvetica Neue" w:hAnsi="Helvetica Neue" w:cs="Helvetica Neue"/>
          <w:color w:val="000000" w:themeColor="text1"/>
          <w:sz w:val="18"/>
          <w:szCs w:val="18"/>
        </w:rPr>
        <w:t>&gt;. Acesso em: 16 ago. 2021.</w:t>
      </w:r>
    </w:p>
    <w:p w14:paraId="55FFDF9F" w14:textId="7635139B" w:rsidR="72263559" w:rsidRPr="00B83989" w:rsidRDefault="4A75E971" w:rsidP="4A75E971">
      <w:pPr>
        <w:spacing w:before="100" w:after="100" w:line="288" w:lineRule="auto"/>
        <w:ind w:left="141" w:right="141"/>
        <w:rPr>
          <w:rFonts w:ascii="Helvetica Neue" w:eastAsia="Helvetica Neue" w:hAnsi="Helvetica Neue" w:cs="Helvetica Neue"/>
          <w:color w:val="FF0000"/>
          <w:sz w:val="18"/>
          <w:szCs w:val="18"/>
        </w:rPr>
      </w:pPr>
      <w:r w:rsidRPr="00B83989">
        <w:rPr>
          <w:rFonts w:ascii="Helvetica Neue" w:eastAsia="Helvetica Neue" w:hAnsi="Helvetica Neue" w:cs="Helvetica Neue"/>
          <w:color w:val="000000" w:themeColor="text1"/>
          <w:sz w:val="18"/>
          <w:szCs w:val="18"/>
        </w:rPr>
        <w:t xml:space="preserve">SILVA, S. L. L., et al. Análises físico-químicas de águas de poços tubulares localizados em municípios da microrregião do Curimataú Paraibano. </w:t>
      </w:r>
      <w:r w:rsidRPr="00B83989">
        <w:rPr>
          <w:rFonts w:ascii="Helvetica Neue" w:eastAsia="Helvetica Neue" w:hAnsi="Helvetica Neue" w:cs="Helvetica Neue"/>
          <w:i/>
          <w:iCs/>
          <w:color w:val="000000" w:themeColor="text1"/>
          <w:sz w:val="18"/>
          <w:szCs w:val="18"/>
        </w:rPr>
        <w:t>Águas Subterrâneas</w:t>
      </w:r>
      <w:r w:rsidRPr="00B83989">
        <w:rPr>
          <w:rFonts w:ascii="Helvetica Neue" w:eastAsia="Helvetica Neue" w:hAnsi="Helvetica Neue" w:cs="Helvetica Neue"/>
          <w:color w:val="000000" w:themeColor="text1"/>
          <w:sz w:val="18"/>
          <w:szCs w:val="18"/>
        </w:rPr>
        <w:t>. 2019. Disponível em:&lt;h</w:t>
      </w:r>
      <w:r w:rsidRPr="00B83989">
        <w:rPr>
          <w:rFonts w:ascii="Helvetica Neue" w:eastAsia="Helvetica Neue" w:hAnsi="Helvetica Neue" w:cs="Helvetica Neue"/>
          <w:sz w:val="18"/>
          <w:szCs w:val="18"/>
        </w:rPr>
        <w:t>ttps://aguassubterraneas.abas.org/asubterraneas/article/view/29321</w:t>
      </w:r>
      <w:r w:rsidRPr="00B83989">
        <w:rPr>
          <w:rFonts w:ascii="Helvetica Neue" w:eastAsia="Helvetica Neue" w:hAnsi="Helvetica Neue" w:cs="Helvetica Neue"/>
          <w:color w:val="000000" w:themeColor="text1"/>
          <w:sz w:val="18"/>
          <w:szCs w:val="18"/>
        </w:rPr>
        <w:t>&gt;. Acesso em: 16 ago. 2021.</w:t>
      </w:r>
    </w:p>
    <w:p w14:paraId="5566190C" w14:textId="6BA3AE87" w:rsidR="72263559" w:rsidRPr="00B83989" w:rsidRDefault="4A75E971" w:rsidP="4A75E971">
      <w:pPr>
        <w:spacing w:before="100" w:after="100" w:line="288" w:lineRule="auto"/>
        <w:ind w:left="141" w:right="141"/>
        <w:rPr>
          <w:rFonts w:ascii="Helvetica Neue" w:eastAsia="Helvetica Neue" w:hAnsi="Helvetica Neue" w:cs="Helvetica Neue"/>
          <w:color w:val="000000" w:themeColor="text1"/>
          <w:sz w:val="18"/>
          <w:szCs w:val="18"/>
        </w:rPr>
      </w:pPr>
      <w:r w:rsidRPr="00B83989">
        <w:rPr>
          <w:rFonts w:ascii="Helvetica Neue" w:eastAsia="Helvetica Neue" w:hAnsi="Helvetica Neue" w:cs="Helvetica Neue"/>
          <w:color w:val="000000" w:themeColor="text1"/>
          <w:sz w:val="18"/>
          <w:szCs w:val="18"/>
        </w:rPr>
        <w:t xml:space="preserve">SOUSA, Y. B. et al. Caracterização físico-química de água subterrânea de poço tubular localizado em quatro municípios na região do cariri paraibano. </w:t>
      </w:r>
      <w:r w:rsidRPr="00B83989">
        <w:rPr>
          <w:rFonts w:ascii="Helvetica Neue" w:eastAsia="Helvetica Neue" w:hAnsi="Helvetica Neue" w:cs="Helvetica Neue"/>
          <w:i/>
          <w:iCs/>
          <w:color w:val="000000" w:themeColor="text1"/>
          <w:sz w:val="18"/>
          <w:szCs w:val="18"/>
        </w:rPr>
        <w:t>Águas Subterrâneas</w:t>
      </w:r>
      <w:r w:rsidRPr="00B83989">
        <w:rPr>
          <w:rFonts w:ascii="Helvetica Neue" w:eastAsia="Helvetica Neue" w:hAnsi="Helvetica Neue" w:cs="Helvetica Neue"/>
          <w:color w:val="000000" w:themeColor="text1"/>
          <w:sz w:val="18"/>
          <w:szCs w:val="18"/>
        </w:rPr>
        <w:t>. 2019. Disponível em: &lt;https://aguassubterraneas.abas.org/asubterraneas/article/view/29320/18923&gt;. Acesso em: 16 ago. 2021.</w:t>
      </w:r>
    </w:p>
    <w:sectPr w:rsidR="72263559" w:rsidRPr="00B83989">
      <w:headerReference w:type="default" r:id="rId7"/>
      <w:footerReference w:type="default" r:id="rId8"/>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FDADF" w14:textId="77777777" w:rsidR="00063B59" w:rsidRDefault="00063B59">
      <w:r>
        <w:separator/>
      </w:r>
    </w:p>
  </w:endnote>
  <w:endnote w:type="continuationSeparator" w:id="0">
    <w:p w14:paraId="7690CAB7" w14:textId="77777777" w:rsidR="00063B59" w:rsidRDefault="0006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Helvetica">
    <w:panose1 w:val="020B0604020202020204"/>
    <w:charset w:val="00"/>
    <w:family w:val="swiss"/>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A" w14:textId="77777777" w:rsidR="00850E5F" w:rsidRDefault="00850E5F">
    <w:pPr>
      <w:widowControl w:val="0"/>
      <w:spacing w:before="212"/>
      <w:ind w:left="412"/>
      <w:rPr>
        <w:rFonts w:ascii="Helvetica Neue" w:eastAsia="Helvetica Neue" w:hAnsi="Helvetica Neue" w:cs="Helvetica Neue"/>
        <w:sz w:val="18"/>
        <w:szCs w:val="18"/>
      </w:rPr>
    </w:pPr>
  </w:p>
  <w:p w14:paraId="0000003B" w14:textId="77777777" w:rsidR="00850E5F" w:rsidRDefault="0001464A">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3E2705E0" wp14:editId="07777777">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49E16" w14:textId="77777777" w:rsidR="00063B59" w:rsidRDefault="00063B59">
      <w:r>
        <w:separator/>
      </w:r>
    </w:p>
  </w:footnote>
  <w:footnote w:type="continuationSeparator" w:id="0">
    <w:p w14:paraId="372D34A4" w14:textId="77777777" w:rsidR="00063B59" w:rsidRDefault="00063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9" w14:textId="77777777" w:rsidR="00850E5F" w:rsidRDefault="0001464A">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64BE90DA" wp14:editId="07777777">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intelligence.xml><?xml version="1.0" encoding="utf-8"?>
<int:Intelligence xmlns:int="http://schemas.microsoft.com/office/intelligence/2019/intelligence">
  <int:IntelligenceSettings/>
  <int:Manifest>
    <int:WordHash hashCode="SW5CBmtiUCEYGU" id="IrE8Y+TR"/>
    <int:WordHash hashCode="NJ8rJpu4RWsVmD" id="ls6Hb4Oi"/>
    <int:WordHash hashCode="cCXqwWQA4Wv17o" id="FQ5LD1Jt"/>
    <int:WordHash hashCode="LMFsgi/7FjiZsB" id="cewHzAnq"/>
    <int:WordHash hashCode="ICKR+TfC8yhK05" id="23BcDQi1"/>
    <int:WordHash hashCode="nsme0Ecv+/lp2h" id="5r0xuKIw"/>
    <int:WordHash hashCode="JBUCQalk3sGjbP" id="97DLAWic"/>
    <int:WordHash hashCode="nYH7M3kuo85qrh" id="5yTlWXHK"/>
  </int:Manifest>
  <int:Observations>
    <int:Content id="IrE8Y+TR">
      <int:Rejection type="LegacyProofing"/>
    </int:Content>
    <int:Content id="ls6Hb4Oi">
      <int:Rejection type="LegacyProofing"/>
    </int:Content>
    <int:Content id="FQ5LD1Jt">
      <int:Rejection type="LegacyProofing"/>
    </int:Content>
    <int:Content id="cewHzAnq">
      <int:Rejection type="LegacyProofing"/>
    </int:Content>
    <int:Content id="23BcDQi1">
      <int:Rejection type="LegacyProofing"/>
    </int:Content>
    <int:Content id="5r0xuKIw">
      <int:Rejection type="LegacyProofing"/>
    </int:Content>
    <int:Content id="97DLAWic">
      <int:Rejection type="LegacyProofing"/>
    </int:Content>
    <int:Content id="5yTlWXH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505E6"/>
    <w:multiLevelType w:val="multilevel"/>
    <w:tmpl w:val="CC5EB7A8"/>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42EF0820"/>
    <w:multiLevelType w:val="multilevel"/>
    <w:tmpl w:val="C9208B26"/>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15:restartNumberingAfterBreak="0">
    <w:nsid w:val="4BB35E08"/>
    <w:multiLevelType w:val="multilevel"/>
    <w:tmpl w:val="67103CF0"/>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015EAB"/>
    <w:rsid w:val="0001464A"/>
    <w:rsid w:val="00030535"/>
    <w:rsid w:val="00063B59"/>
    <w:rsid w:val="003940B9"/>
    <w:rsid w:val="00850E5F"/>
    <w:rsid w:val="00B13290"/>
    <w:rsid w:val="00B83989"/>
    <w:rsid w:val="00F77103"/>
    <w:rsid w:val="12B6FC8B"/>
    <w:rsid w:val="14015EAB"/>
    <w:rsid w:val="4A75E971"/>
    <w:rsid w:val="72263559"/>
    <w:rsid w:val="77BE8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CD16"/>
  <w15:docId w15:val="{41EB58ED-C862-450D-9CF3-ABC73627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CellMar>
        <w:top w:w="100" w:type="dxa"/>
        <w:left w:w="100" w:type="dxa"/>
        <w:bottom w:w="100" w:type="dxa"/>
        <w:right w:w="100" w:type="dxa"/>
      </w:tblCellMar>
    </w:tblPr>
  </w:style>
  <w:style w:type="table" w:styleId="Tabelacomgrade">
    <w:name w:val="Table Grid"/>
    <w:basedOn w:val="Tabe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faseSutil">
    <w:name w:val="Subtle Emphasis"/>
    <w:basedOn w:val="Fontepargpadro"/>
    <w:uiPriority w:val="19"/>
    <w:qFormat/>
    <w:rsid w:val="00030535"/>
    <w:rPr>
      <w:i/>
      <w:iCs/>
      <w:color w:val="404040" w:themeColor="text1" w:themeTint="BF"/>
    </w:rPr>
  </w:style>
  <w:style w:type="character" w:styleId="Hyperlink">
    <w:name w:val="Hyperlink"/>
    <w:basedOn w:val="Fontepargpadro"/>
    <w:uiPriority w:val="99"/>
    <w:unhideWhenUsed/>
    <w:rsid w:val="00B13290"/>
    <w:rPr>
      <w:color w:val="0000FF" w:themeColor="hyperlink"/>
      <w:u w:val="single"/>
    </w:rPr>
  </w:style>
  <w:style w:type="character" w:styleId="MenoPendente">
    <w:name w:val="Unresolved Mention"/>
    <w:basedOn w:val="Fontepargpadro"/>
    <w:uiPriority w:val="99"/>
    <w:semiHidden/>
    <w:unhideWhenUsed/>
    <w:rsid w:val="00B13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bb3668e85dee46fc"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1683</Words>
  <Characters>9093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 Fernanda</dc:creator>
  <cp:lastModifiedBy>Marilia Fernanda</cp:lastModifiedBy>
  <cp:revision>2</cp:revision>
  <dcterms:created xsi:type="dcterms:W3CDTF">2021-10-20T18:17:00Z</dcterms:created>
  <dcterms:modified xsi:type="dcterms:W3CDTF">2021-10-20T18:17:00Z</dcterms:modified>
</cp:coreProperties>
</file>