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DDC1D" w14:textId="77EB8A3E" w:rsidR="00900D07" w:rsidRDefault="00672BBF" w:rsidP="00900D07">
      <w:pPr>
        <w:spacing w:after="200"/>
        <w:ind w:firstLine="709"/>
        <w:jc w:val="center"/>
        <w:rPr>
          <w:rFonts w:ascii="Helvetica Neue" w:eastAsia="Calibri" w:hAnsi="Helvetica Neue"/>
          <w:b/>
          <w:sz w:val="18"/>
          <w:szCs w:val="18"/>
          <w:lang w:val="pt-BR" w:eastAsia="en-US"/>
        </w:rPr>
      </w:pPr>
      <w:r w:rsidRPr="00900D07">
        <w:rPr>
          <w:rFonts w:ascii="Helvetica Neue" w:eastAsia="Calibri" w:hAnsi="Helvetica Neue"/>
          <w:b/>
          <w:sz w:val="18"/>
          <w:szCs w:val="18"/>
          <w:lang w:val="pt-BR" w:eastAsia="en-US"/>
        </w:rPr>
        <w:t>AVALIA</w:t>
      </w:r>
      <w:r w:rsidRPr="00900D07">
        <w:rPr>
          <w:rFonts w:ascii="Helvetica Neue" w:eastAsia="Calibri" w:hAnsi="Helvetica Neue" w:hint="eastAsia"/>
          <w:b/>
          <w:sz w:val="18"/>
          <w:szCs w:val="18"/>
          <w:lang w:val="pt-BR" w:eastAsia="en-US"/>
        </w:rPr>
        <w:t>ÇÃ</w:t>
      </w:r>
      <w:r w:rsidRPr="00900D07"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O </w:t>
      </w:r>
      <w:r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PRELIMINAR </w:t>
      </w:r>
      <w:r w:rsidRPr="00900D07"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DO </w:t>
      </w:r>
      <w:r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USO DO </w:t>
      </w:r>
      <w:r w:rsidRPr="00900D07">
        <w:rPr>
          <w:rFonts w:ascii="Helvetica Neue" w:eastAsia="Calibri" w:hAnsi="Helvetica Neue"/>
          <w:b/>
          <w:sz w:val="18"/>
          <w:szCs w:val="22"/>
          <w:lang w:val="pt-BR" w:eastAsia="en-US"/>
        </w:rPr>
        <w:t>BIOVERM</w:t>
      </w:r>
      <w:r w:rsidRPr="00900D07">
        <w:rPr>
          <w:rFonts w:ascii="Helvetica Neue" w:eastAsia="Calibri" w:hAnsi="Helvetica Neue" w:hint="eastAsia"/>
          <w:b/>
          <w:sz w:val="18"/>
          <w:szCs w:val="22"/>
          <w:lang w:val="pt-BR" w:eastAsia="en-US"/>
        </w:rPr>
        <w:t>®</w:t>
      </w:r>
      <w:r w:rsidRPr="00900D07">
        <w:rPr>
          <w:rFonts w:ascii="Helvetica Neue" w:eastAsia="Calibri" w:hAnsi="Helvetica Neue"/>
          <w:b/>
          <w:sz w:val="18"/>
          <w:szCs w:val="22"/>
          <w:lang w:val="pt-BR" w:eastAsia="en-US"/>
        </w:rPr>
        <w:t xml:space="preserve"> (GHENVET SA</w:t>
      </w:r>
      <w:r w:rsidRPr="00900D07">
        <w:rPr>
          <w:rFonts w:ascii="Helvetica Neue" w:eastAsia="Calibri" w:hAnsi="Helvetica Neue" w:hint="eastAsia"/>
          <w:b/>
          <w:sz w:val="18"/>
          <w:szCs w:val="22"/>
          <w:lang w:val="pt-BR" w:eastAsia="en-US"/>
        </w:rPr>
        <w:t>Ú</w:t>
      </w:r>
      <w:r w:rsidRPr="00900D07">
        <w:rPr>
          <w:rFonts w:ascii="Helvetica Neue" w:eastAsia="Calibri" w:hAnsi="Helvetica Neue"/>
          <w:b/>
          <w:sz w:val="18"/>
          <w:szCs w:val="22"/>
          <w:lang w:val="pt-BR" w:eastAsia="en-US"/>
        </w:rPr>
        <w:t xml:space="preserve">DE ANIMAL LTDA) </w:t>
      </w:r>
      <w:r w:rsidRPr="00900D07">
        <w:rPr>
          <w:rFonts w:ascii="Helvetica Neue" w:eastAsia="Calibri" w:hAnsi="Helvetica Neue"/>
          <w:b/>
          <w:sz w:val="18"/>
          <w:szCs w:val="18"/>
          <w:lang w:val="pt-BR" w:eastAsia="en-US"/>
        </w:rPr>
        <w:t>NO CONTROLE DE NEMAT</w:t>
      </w:r>
      <w:r w:rsidRPr="00900D07">
        <w:rPr>
          <w:rFonts w:ascii="Helvetica Neue" w:eastAsia="Calibri" w:hAnsi="Helvetica Neue" w:hint="eastAsia"/>
          <w:b/>
          <w:sz w:val="18"/>
          <w:szCs w:val="18"/>
          <w:lang w:val="pt-BR" w:eastAsia="en-US"/>
        </w:rPr>
        <w:t>Ó</w:t>
      </w:r>
      <w:r w:rsidRPr="00900D07">
        <w:rPr>
          <w:rFonts w:ascii="Helvetica Neue" w:eastAsia="Calibri" w:hAnsi="Helvetica Neue"/>
          <w:b/>
          <w:sz w:val="18"/>
          <w:szCs w:val="18"/>
          <w:lang w:val="pt-BR" w:eastAsia="en-US"/>
        </w:rPr>
        <w:t>DEOS GASTRINTESTINAIS DE O</w:t>
      </w:r>
      <w:r>
        <w:rPr>
          <w:rFonts w:ascii="Helvetica Neue" w:eastAsia="Calibri" w:hAnsi="Helvetica Neue"/>
          <w:b/>
          <w:sz w:val="18"/>
          <w:szCs w:val="18"/>
          <w:lang w:val="pt-BR" w:eastAsia="en-US"/>
        </w:rPr>
        <w:t>VINOS NO SEMI</w:t>
      </w:r>
      <w:r>
        <w:rPr>
          <w:rFonts w:ascii="Helvetica Neue" w:eastAsia="Calibri" w:hAnsi="Helvetica Neue" w:hint="eastAsia"/>
          <w:b/>
          <w:sz w:val="18"/>
          <w:szCs w:val="18"/>
          <w:lang w:val="pt-BR" w:eastAsia="en-US"/>
        </w:rPr>
        <w:t>Á</w:t>
      </w:r>
      <w:r>
        <w:rPr>
          <w:rFonts w:ascii="Helvetica Neue" w:eastAsia="Calibri" w:hAnsi="Helvetica Neue"/>
          <w:b/>
          <w:sz w:val="18"/>
          <w:szCs w:val="18"/>
          <w:lang w:val="pt-BR" w:eastAsia="en-US"/>
        </w:rPr>
        <w:t>RIDO DA PARA</w:t>
      </w:r>
      <w:r>
        <w:rPr>
          <w:rFonts w:ascii="Helvetica Neue" w:eastAsia="Calibri" w:hAnsi="Helvetica Neue" w:hint="eastAsia"/>
          <w:b/>
          <w:sz w:val="18"/>
          <w:szCs w:val="18"/>
          <w:lang w:val="pt-BR" w:eastAsia="en-US"/>
        </w:rPr>
        <w:t>Í</w:t>
      </w:r>
      <w:r>
        <w:rPr>
          <w:rFonts w:ascii="Helvetica Neue" w:eastAsia="Calibri" w:hAnsi="Helvetica Neue"/>
          <w:b/>
          <w:sz w:val="18"/>
          <w:szCs w:val="18"/>
          <w:lang w:val="pt-BR" w:eastAsia="en-US"/>
        </w:rPr>
        <w:t>BA</w:t>
      </w:r>
    </w:p>
    <w:p w14:paraId="0D7DF6B4" w14:textId="77777777" w:rsidR="00997EFD" w:rsidRDefault="00672BBF" w:rsidP="00997EFD">
      <w:pPr>
        <w:spacing w:after="200"/>
        <w:jc w:val="center"/>
        <w:rPr>
          <w:rFonts w:ascii="Helvetica Neue" w:eastAsia="Calibri" w:hAnsi="Helvetica Neue"/>
          <w:b/>
          <w:sz w:val="18"/>
          <w:szCs w:val="18"/>
          <w:lang w:val="pt-BR" w:eastAsia="en-US"/>
        </w:rPr>
      </w:pPr>
      <w:r w:rsidRPr="00672BBF">
        <w:rPr>
          <w:rFonts w:ascii="Helvetica Neue" w:eastAsia="Calibri" w:hAnsi="Helvetica Neue"/>
          <w:b/>
          <w:sz w:val="18"/>
          <w:szCs w:val="18"/>
          <w:lang w:val="pt-BR" w:eastAsia="en-US"/>
        </w:rPr>
        <w:t>FRANCISCO L. ROQUE (IFPB, Campus Sousa); JOSSIARA A. RODRIGUES (UFCG, Campus Patos),</w:t>
      </w:r>
      <w:r w:rsidR="00997EFD"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 </w:t>
      </w:r>
      <w:r w:rsidRPr="00672BBF">
        <w:rPr>
          <w:rFonts w:ascii="Helvetica Neue" w:eastAsia="Calibri" w:hAnsi="Helvetica Neue"/>
          <w:b/>
          <w:sz w:val="18"/>
          <w:szCs w:val="18"/>
          <w:lang w:val="pt-BR" w:eastAsia="en-US"/>
        </w:rPr>
        <w:t>BRENDO A. LIMA (IFPB, Campus Sousa), GERALDO M. SILVA FILHO (IFPB</w:t>
      </w:r>
      <w:r w:rsidR="00997EFD"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, Campus Sousa), CLARISSE S. M. </w:t>
      </w:r>
      <w:r w:rsidRPr="00672BBF">
        <w:rPr>
          <w:rFonts w:ascii="Helvetica Neue" w:eastAsia="Calibri" w:hAnsi="Helvetica Neue"/>
          <w:b/>
          <w:sz w:val="18"/>
          <w:szCs w:val="18"/>
          <w:lang w:val="pt-BR" w:eastAsia="en-US"/>
        </w:rPr>
        <w:t>OLIVEIRA</w:t>
      </w:r>
      <w:r w:rsidR="00997EFD"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 </w:t>
      </w:r>
      <w:r w:rsidRPr="00672BBF"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(IFPB, Campus Sousa), VÍNICIUS L. </w:t>
      </w:r>
      <w:proofErr w:type="gramStart"/>
      <w:r w:rsidRPr="00672BBF">
        <w:rPr>
          <w:rFonts w:ascii="Helvetica Neue" w:eastAsia="Calibri" w:hAnsi="Helvetica Neue"/>
          <w:b/>
          <w:sz w:val="18"/>
          <w:szCs w:val="18"/>
          <w:lang w:val="pt-BR" w:eastAsia="en-US"/>
        </w:rPr>
        <w:t>R.</w:t>
      </w:r>
      <w:proofErr w:type="gramEnd"/>
      <w:r w:rsidRPr="00672BBF"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 VILELA (IFPB, Campus Sousa)</w:t>
      </w:r>
    </w:p>
    <w:p w14:paraId="2D6A1E95" w14:textId="04C127BC" w:rsidR="003940C3" w:rsidRPr="00900D07" w:rsidRDefault="00672BBF" w:rsidP="00997EFD">
      <w:pPr>
        <w:spacing w:after="200"/>
        <w:rPr>
          <w:rFonts w:ascii="Helvetica Neue" w:eastAsia="Calibri" w:hAnsi="Helvetica Neue"/>
          <w:b/>
          <w:sz w:val="18"/>
          <w:szCs w:val="18"/>
          <w:lang w:val="pt-BR" w:eastAsia="en-US"/>
        </w:rPr>
      </w:pPr>
      <w:r w:rsidRPr="00672BBF"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 </w:t>
      </w:r>
      <w:r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E-mails: </w:t>
      </w:r>
      <w:hyperlink r:id="rId8" w:history="1">
        <w:r w:rsidR="00997EFD" w:rsidRPr="00016597">
          <w:rPr>
            <w:rStyle w:val="Hyperlink"/>
            <w:rFonts w:ascii="Helvetica Neue" w:eastAsia="Calibri" w:hAnsi="Helvetica Neue"/>
            <w:b/>
            <w:sz w:val="18"/>
            <w:szCs w:val="18"/>
            <w:lang w:val="pt-BR" w:eastAsia="en-US"/>
          </w:rPr>
          <w:t>leonardo.roque@academico.ifpb.edu.br</w:t>
        </w:r>
      </w:hyperlink>
      <w:r>
        <w:rPr>
          <w:rFonts w:ascii="Helvetica Neue" w:eastAsia="Calibri" w:hAnsi="Helvetica Neue"/>
          <w:b/>
          <w:sz w:val="18"/>
          <w:szCs w:val="18"/>
          <w:lang w:val="pt-BR" w:eastAsia="en-US"/>
        </w:rPr>
        <w:t>,</w:t>
      </w:r>
      <w:r w:rsidR="00997EFD"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 </w:t>
      </w:r>
      <w:hyperlink r:id="rId9" w:history="1">
        <w:r w:rsidR="00FE2CE2" w:rsidRPr="00016597">
          <w:rPr>
            <w:rStyle w:val="Hyperlink"/>
            <w:rFonts w:ascii="Helvetica Neue" w:eastAsia="Calibri" w:hAnsi="Helvetica Neue"/>
            <w:b/>
            <w:sz w:val="18"/>
            <w:szCs w:val="18"/>
            <w:lang w:val="pt-BR" w:eastAsia="en-US"/>
          </w:rPr>
          <w:t>jossiaraabrante@hotmail.com</w:t>
        </w:r>
      </w:hyperlink>
      <w:r w:rsidR="00FE2CE2"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 </w:t>
      </w:r>
      <w:hyperlink r:id="rId10" w:history="1">
        <w:r w:rsidRPr="00016597">
          <w:rPr>
            <w:rStyle w:val="Hyperlink"/>
            <w:rFonts w:ascii="Helvetica Neue" w:eastAsia="Calibri" w:hAnsi="Helvetica Neue"/>
            <w:b/>
            <w:sz w:val="18"/>
            <w:szCs w:val="18"/>
            <w:lang w:val="pt-BR" w:eastAsia="en-US"/>
          </w:rPr>
          <w:t>brendo.andrade@academico.ifpb.edu.br</w:t>
        </w:r>
      </w:hyperlink>
      <w:r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, </w:t>
      </w:r>
      <w:hyperlink r:id="rId11" w:history="1">
        <w:r w:rsidR="00201979" w:rsidRPr="00016597">
          <w:rPr>
            <w:rStyle w:val="Hyperlink"/>
            <w:rFonts w:ascii="Helvetica Neue" w:eastAsia="Calibri" w:hAnsi="Helvetica Neue"/>
            <w:b/>
            <w:sz w:val="18"/>
            <w:szCs w:val="18"/>
            <w:lang w:val="pt-BR" w:eastAsia="en-US"/>
          </w:rPr>
          <w:t>geraldo.filho@academico.ifpb.edu.br</w:t>
        </w:r>
      </w:hyperlink>
      <w:r w:rsidR="00201979"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, </w:t>
      </w:r>
      <w:hyperlink r:id="rId12" w:history="1">
        <w:r w:rsidR="00201979" w:rsidRPr="00016597">
          <w:rPr>
            <w:rStyle w:val="Hyperlink"/>
            <w:rFonts w:ascii="Helvetica Neue" w:eastAsia="Calibri" w:hAnsi="Helvetica Neue"/>
            <w:b/>
            <w:sz w:val="18"/>
            <w:szCs w:val="18"/>
            <w:lang w:val="pt-BR" w:eastAsia="en-US"/>
          </w:rPr>
          <w:t>clarisse.menezes@academico.ifpb.edu.br</w:t>
        </w:r>
      </w:hyperlink>
      <w:r w:rsidR="00FE2CE2"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, </w:t>
      </w:r>
      <w:r w:rsidR="00201979">
        <w:rPr>
          <w:rFonts w:ascii="Helvetica Neue" w:eastAsia="Calibri" w:hAnsi="Helvetica Neue"/>
          <w:b/>
          <w:sz w:val="18"/>
          <w:szCs w:val="18"/>
          <w:lang w:val="pt-BR" w:eastAsia="en-US"/>
        </w:rPr>
        <w:t>vinicius.vilela@ifpb.edu.br.</w:t>
      </w:r>
    </w:p>
    <w:p w14:paraId="76E5E655" w14:textId="435BC964" w:rsidR="00900D07" w:rsidRPr="00900D07" w:rsidRDefault="00900D07" w:rsidP="00900D07">
      <w:pPr>
        <w:spacing w:after="200"/>
        <w:rPr>
          <w:rFonts w:ascii="Helvetica Neue" w:eastAsia="Calibri" w:hAnsi="Helvetica Neue"/>
          <w:b/>
          <w:sz w:val="18"/>
          <w:szCs w:val="18"/>
          <w:lang w:val="pt-BR" w:eastAsia="en-US"/>
        </w:rPr>
      </w:pPr>
      <w:r w:rsidRPr="00900D07">
        <w:rPr>
          <w:rFonts w:ascii="Helvetica Neue" w:eastAsia="Calibri" w:hAnsi="Helvetica Neue"/>
          <w:b/>
          <w:sz w:val="18"/>
          <w:szCs w:val="18"/>
          <w:lang w:val="pt-BR" w:eastAsia="en-US"/>
        </w:rPr>
        <w:t>Área de conhecimento:</w:t>
      </w:r>
      <w:r w:rsidR="00007337"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 </w:t>
      </w:r>
      <w:r w:rsidRPr="00900D07"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(Tabela CNPq): </w:t>
      </w:r>
      <w:r w:rsidR="00465DC2">
        <w:rPr>
          <w:rFonts w:ascii="Helvetica Neue" w:eastAsia="Calibri" w:hAnsi="Helvetica Neue"/>
          <w:b/>
          <w:sz w:val="18"/>
          <w:szCs w:val="18"/>
          <w:lang w:val="pt-BR" w:eastAsia="en-US"/>
        </w:rPr>
        <w:t>Medicina Veterinária Preventiva</w:t>
      </w:r>
    </w:p>
    <w:p w14:paraId="6CC24349" w14:textId="77777777" w:rsidR="00900D07" w:rsidRPr="00900D07" w:rsidRDefault="00900D07" w:rsidP="00900D07">
      <w:pPr>
        <w:spacing w:after="200"/>
        <w:rPr>
          <w:rFonts w:ascii="Helvetica Neue" w:eastAsia="Calibri" w:hAnsi="Helvetica Neue"/>
          <w:b/>
          <w:sz w:val="18"/>
          <w:szCs w:val="18"/>
          <w:lang w:val="pt-BR" w:eastAsia="en-US"/>
        </w:rPr>
      </w:pPr>
      <w:r w:rsidRPr="00900D07"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Palavras-Chave: Verminose; Controle Biológico; </w:t>
      </w:r>
      <w:r w:rsidR="00465DC2">
        <w:rPr>
          <w:rFonts w:ascii="Helvetica Neue" w:eastAsia="Calibri" w:hAnsi="Helvetica Neue"/>
          <w:b/>
          <w:sz w:val="18"/>
          <w:szCs w:val="18"/>
          <w:lang w:val="pt-BR" w:eastAsia="en-US"/>
        </w:rPr>
        <w:t xml:space="preserve">Fungos </w:t>
      </w:r>
      <w:proofErr w:type="spellStart"/>
      <w:r w:rsidR="00465DC2">
        <w:rPr>
          <w:rFonts w:ascii="Helvetica Neue" w:eastAsia="Calibri" w:hAnsi="Helvetica Neue"/>
          <w:b/>
          <w:sz w:val="18"/>
          <w:szCs w:val="18"/>
          <w:lang w:val="pt-BR" w:eastAsia="en-US"/>
        </w:rPr>
        <w:t>helmintófagos</w:t>
      </w:r>
      <w:proofErr w:type="spellEnd"/>
      <w:r w:rsidRPr="00900D07">
        <w:rPr>
          <w:rFonts w:ascii="Helvetica Neue" w:eastAsia="Calibri" w:hAnsi="Helvetica Neue"/>
          <w:b/>
          <w:sz w:val="18"/>
          <w:szCs w:val="18"/>
          <w:lang w:val="pt-BR" w:eastAsia="en-US"/>
        </w:rPr>
        <w:t>.</w:t>
      </w:r>
    </w:p>
    <w:p w14:paraId="4FD862A2" w14:textId="77777777" w:rsidR="00F23159" w:rsidRDefault="00900D07" w:rsidP="00465DC2">
      <w:pPr>
        <w:tabs>
          <w:tab w:val="left" w:pos="2149"/>
        </w:tabs>
        <w:rPr>
          <w:rFonts w:ascii="Helvetica Neue" w:eastAsia="Calibri" w:hAnsi="Helvetica Neue"/>
          <w:b/>
          <w:sz w:val="18"/>
          <w:szCs w:val="22"/>
          <w:lang w:val="pt-BR" w:eastAsia="en-US"/>
        </w:rPr>
      </w:pPr>
      <w:proofErr w:type="gramStart"/>
      <w:r w:rsidRPr="00900D07">
        <w:rPr>
          <w:rFonts w:ascii="Helvetica Neue" w:eastAsia="Calibri" w:hAnsi="Helvetica Neue"/>
          <w:b/>
          <w:sz w:val="18"/>
          <w:szCs w:val="22"/>
          <w:lang w:val="pt-BR" w:eastAsia="en-US"/>
        </w:rPr>
        <w:t>1</w:t>
      </w:r>
      <w:proofErr w:type="gramEnd"/>
      <w:r w:rsidRPr="00900D07">
        <w:rPr>
          <w:rFonts w:ascii="Helvetica Neue" w:eastAsia="Calibri" w:hAnsi="Helvetica Neue"/>
          <w:b/>
          <w:sz w:val="18"/>
          <w:szCs w:val="22"/>
          <w:lang w:val="pt-BR" w:eastAsia="en-US"/>
        </w:rPr>
        <w:t xml:space="preserve"> Introdução</w:t>
      </w:r>
    </w:p>
    <w:p w14:paraId="739C43D3" w14:textId="3B4CB5F9" w:rsidR="00900D07" w:rsidRPr="00900D07" w:rsidRDefault="00900D07" w:rsidP="00465DC2">
      <w:pPr>
        <w:tabs>
          <w:tab w:val="left" w:pos="2149"/>
        </w:tabs>
        <w:rPr>
          <w:rFonts w:ascii="Helvetica Neue" w:eastAsia="Calibri" w:hAnsi="Helvetica Neue"/>
          <w:b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b/>
          <w:sz w:val="18"/>
          <w:szCs w:val="22"/>
          <w:lang w:val="pt-BR" w:eastAsia="en-US"/>
        </w:rPr>
        <w:tab/>
      </w:r>
    </w:p>
    <w:p w14:paraId="4CE2DCAE" w14:textId="77777777" w:rsidR="00900D07" w:rsidRPr="00900D07" w:rsidRDefault="00900D07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No Nordeste brasileiro, a cria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o de pequenos ruminantes 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é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uma atividade de grande relev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â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ncia, cujos produtos e subprodutos s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 utilizados na alimenta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 e com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é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rcio (MELO et al., 2013). No entanto, dentre as principais limita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çõ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es dessa cria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o, destacam-se as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helmintoses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gastrintestinais, respons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veis pela diminui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 no consumo de alimentos com progressiva perda de peso dos animais, crescimento retardado, baixa fertilidade, queda na produ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 de leite e alta mortalidade, ocasionando elevados danos econ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ô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micos (LIMA et al., 2010).</w:t>
      </w:r>
    </w:p>
    <w:p w14:paraId="3638CFC3" w14:textId="77777777" w:rsidR="00900D07" w:rsidRPr="00900D07" w:rsidRDefault="00900D07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O controle das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nematodeoses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é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realizado principalmente atrav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é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s do uso de f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rmacos anti-helm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í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nticos. Por outro lado, o controle qu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í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mico est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perdendo sua efic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cia devido o desenvolvimento de resist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ê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ncia aos principais grupos de drogas (BATISTA et al., 2016). Devido ao uso inadequado de anti-helm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í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nticos, aliado a presen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a de res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í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duos qu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í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micos na carne, leite, e no ambiente, desencadearam a busca de novos m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é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todos alternativos de controle das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helmintoses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, sendo um deles o controle biol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gico mediante o uso de fungos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nemat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fagos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(ARA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Ú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JO et al., 2006).</w:t>
      </w:r>
    </w:p>
    <w:p w14:paraId="3C87296E" w14:textId="77777777" w:rsidR="00900D07" w:rsidRPr="00900D07" w:rsidRDefault="00900D07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Dentre as esp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é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cies, as formadoras de clamid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sporos se destacam pela capacidade de sobreviver 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à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passagem pelo trato gastrintestinal dos animais, tendo como exemplos o </w:t>
      </w:r>
      <w:proofErr w:type="spellStart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Duddingtonia</w:t>
      </w:r>
      <w:proofErr w:type="spellEnd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 xml:space="preserve"> </w:t>
      </w:r>
      <w:proofErr w:type="spellStart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flagrans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e algumas esp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é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cies de </w:t>
      </w:r>
      <w:proofErr w:type="spellStart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Arthrobotrys</w:t>
      </w:r>
      <w:proofErr w:type="spellEnd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 xml:space="preserve"> 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(CHANDRAWATHANI et al., 2004). Formula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çõ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es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f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ú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ngicas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à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base de matriz de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alginato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de s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dio contendo clamid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sporos de </w:t>
      </w:r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 xml:space="preserve">D. </w:t>
      </w:r>
      <w:proofErr w:type="spellStart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flagrans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foram avaliadas experimentalmente, tanto em condi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çõ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es de laborat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rio quanto de campo, no controle de nemat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deos parasitas de animais e 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ê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m proporcionado resultados satisfat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rios (BRAGA; ARA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Ú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JO, 2014).</w:t>
      </w:r>
    </w:p>
    <w:p w14:paraId="284D46A4" w14:textId="77777777" w:rsidR="00900D07" w:rsidRDefault="00900D07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Assim, esse trabalho teve por objetivo avaliar </w:t>
      </w:r>
      <w:r w:rsidR="00465DC2">
        <w:rPr>
          <w:rFonts w:ascii="Helvetica Neue" w:eastAsia="Calibri" w:hAnsi="Helvetica Neue"/>
          <w:sz w:val="18"/>
          <w:szCs w:val="22"/>
          <w:lang w:val="pt-BR" w:eastAsia="en-US"/>
        </w:rPr>
        <w:t xml:space="preserve">preliminarmente 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 uso do primeiro produto comercial controlador biol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gico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Bioverm</w:t>
      </w:r>
      <w:proofErr w:type="spellEnd"/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®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(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GhenVet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Sa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ú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de Animal LTDA) a base de fungos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nemat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fagos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, visando 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à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aplica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 pr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tica de estrat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é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gias de controle de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nematodeoses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de pequenos ruminantes em ambiente Semi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rido da Paraíba, ainda sem relatos de efic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cia no controle da verminose com esse produto em ensaios a campo nessa região.</w:t>
      </w:r>
    </w:p>
    <w:p w14:paraId="379BC7B6" w14:textId="77777777" w:rsidR="00465DC2" w:rsidRPr="00900D07" w:rsidRDefault="00465DC2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</w:p>
    <w:p w14:paraId="6E496B8E" w14:textId="2A5A180E" w:rsidR="00900D07" w:rsidRDefault="00900D07" w:rsidP="00465DC2">
      <w:pPr>
        <w:rPr>
          <w:rFonts w:ascii="Helvetica Neue" w:eastAsia="Calibri" w:hAnsi="Helvetica Neue"/>
          <w:b/>
          <w:sz w:val="18"/>
          <w:szCs w:val="22"/>
          <w:lang w:val="pt-BR" w:eastAsia="en-US"/>
        </w:rPr>
      </w:pPr>
      <w:proofErr w:type="gramStart"/>
      <w:r w:rsidRPr="00900D07">
        <w:rPr>
          <w:rFonts w:ascii="Helvetica Neue" w:eastAsia="Calibri" w:hAnsi="Helvetica Neue"/>
          <w:b/>
          <w:sz w:val="18"/>
          <w:szCs w:val="22"/>
          <w:lang w:val="pt-BR" w:eastAsia="en-US"/>
        </w:rPr>
        <w:t>2</w:t>
      </w:r>
      <w:proofErr w:type="gramEnd"/>
      <w:r w:rsidRPr="00900D07">
        <w:rPr>
          <w:rFonts w:ascii="Helvetica Neue" w:eastAsia="Calibri" w:hAnsi="Helvetica Neue"/>
          <w:b/>
          <w:sz w:val="18"/>
          <w:szCs w:val="22"/>
          <w:lang w:val="pt-BR" w:eastAsia="en-US"/>
        </w:rPr>
        <w:t xml:space="preserve"> Material e Métodos</w:t>
      </w:r>
    </w:p>
    <w:p w14:paraId="08EDD220" w14:textId="77777777" w:rsidR="00F23159" w:rsidRPr="00900D07" w:rsidRDefault="00F23159" w:rsidP="00465DC2">
      <w:pPr>
        <w:rPr>
          <w:rFonts w:ascii="Helvetica Neue" w:eastAsia="Calibri" w:hAnsi="Helvetica Neue"/>
          <w:b/>
          <w:sz w:val="18"/>
          <w:szCs w:val="22"/>
          <w:lang w:val="pt-BR" w:eastAsia="en-US"/>
        </w:rPr>
      </w:pPr>
    </w:p>
    <w:p w14:paraId="11B009A5" w14:textId="77777777" w:rsidR="00900D07" w:rsidRPr="00900D07" w:rsidRDefault="00900D07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Os ensaios experimentais foram realizados na Fazenda Experimental do Instituto Federal da Para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í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ba - IFPB e no Laborat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rio de Parasitologia Veterin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="00465DC2">
        <w:rPr>
          <w:rFonts w:ascii="Helvetica Neue" w:eastAsia="Calibri" w:hAnsi="Helvetica Neue"/>
          <w:sz w:val="18"/>
          <w:szCs w:val="22"/>
          <w:lang w:val="pt-BR" w:eastAsia="en-US"/>
        </w:rPr>
        <w:t>ria - LPV, Campus Sousa – PB, d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urante um período de três meses.</w:t>
      </w:r>
    </w:p>
    <w:p w14:paraId="296EB784" w14:textId="77777777" w:rsidR="00900D07" w:rsidRPr="00900D07" w:rsidRDefault="00900D07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 produto antiparasit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rio de uso veterin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rio denominado de Bioverm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®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que foi utilizado é desenvolvido no Laborat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rio de Parasitologia do Departamento de Medicina Veterin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ria da Universidade Federal de Vi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osa, em parceria com a empresa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GhenVet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Sa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ú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de Animal LTDA. O Bioverm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®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cont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é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m em sua composi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 Clamid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sporos do fungo </w:t>
      </w:r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 xml:space="preserve">D. </w:t>
      </w:r>
      <w:proofErr w:type="spellStart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flagrans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e 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é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indicado para a preven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o de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helmintoses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gastrintestinais em ovinos, caprinos e bovinos. Este produto antiparasit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rio foi testado em ovinos, onde foram utilizados dezoito ovinos, machos, com seis a oito meses de idade.</w:t>
      </w:r>
    </w:p>
    <w:p w14:paraId="1782FBC0" w14:textId="77777777" w:rsidR="00900D07" w:rsidRPr="00900D07" w:rsidRDefault="00900D07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Estes animais foram tratados previamente com anti-helm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í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ntico Cloridrato de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Levamisole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5%, via oral, na dose de 1mL/ 10 kg peso vivo animal, por tr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ê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s dias consecutivos. Dez dias ap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s a 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ú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ltima administra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 anti-helm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í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ntica, foi feitas tr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ê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s contagens de OPG, de acordo com Gordon e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Whitlock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(1939).</w:t>
      </w:r>
    </w:p>
    <w:p w14:paraId="1700C274" w14:textId="77777777" w:rsidR="00900D07" w:rsidRPr="00900D07" w:rsidRDefault="00900D07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Em ambos os experimentos, ap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s a confirma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 de OPG negativo, os animais foram divididos aleatoriamente em dois grupos (fungo e controle) e distribu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í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dos em dois piquetes compostos por pastagem nativa da Caatinga, naturalmente infestados com larvas de helmintos, pelo pr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é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vio hist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rico de pastejo de animais jovens e adultos. No grupo dos fungos, cada animal recebeu 1g do produto Bioverm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®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para cada 10kg de peso vivo animal, contendo Clamid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sporos do fungo </w:t>
      </w:r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 xml:space="preserve">D. </w:t>
      </w:r>
      <w:proofErr w:type="spellStart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flagrans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, administrados diariamente, conjuntamente com ra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 comercial. No grupo controle, cada animal recebeu 1g do produto sem o fungo para cada 10 kg de peso vivo, diariamente na ra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o.</w:t>
      </w:r>
    </w:p>
    <w:p w14:paraId="13309D7B" w14:textId="2B3650F8" w:rsidR="00900D07" w:rsidRDefault="00900D07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A cada 15 dias, foram realizadas coletas de amostras fecais de todos os animais diretamente da ampola retal, para determina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o de OPG e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Coproculturas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(ROBERTS; O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’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SULLIVAN, 1950). A Redu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o da Contagem de Ovos Fecais (RCOF), foi realizada de acordo com Coles </w:t>
      </w:r>
      <w:proofErr w:type="gram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et</w:t>
      </w:r>
      <w:proofErr w:type="gram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al. (1992), em que: RCOF = [1-(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OPGt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/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OPGc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)]x100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OPGt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: OPG do grupo tratado;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OPGc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: OPG do grupo controle.</w:t>
      </w:r>
      <w:r w:rsidR="00B458A5" w:rsidRPr="00B458A5">
        <w:rPr>
          <w:noProof/>
          <w:lang w:val="pt-BR"/>
        </w:rPr>
        <w:t xml:space="preserve"> </w:t>
      </w:r>
    </w:p>
    <w:p w14:paraId="438A447B" w14:textId="53E351C1" w:rsidR="00B458A5" w:rsidRDefault="008366B5" w:rsidP="00B458A5">
      <w:pPr>
        <w:ind w:firstLine="709"/>
        <w:jc w:val="center"/>
        <w:rPr>
          <w:rFonts w:ascii="Helvetica Neue" w:eastAsia="Calibri" w:hAnsi="Helvetica Neue"/>
          <w:sz w:val="18"/>
          <w:szCs w:val="22"/>
          <w:lang w:val="pt-BR" w:eastAsia="en-US"/>
        </w:rPr>
      </w:pPr>
      <w:r>
        <w:rPr>
          <w:noProof/>
          <w:lang w:val="pt-BR"/>
        </w:rPr>
        <w:lastRenderedPageBreak/>
        <w:drawing>
          <wp:inline distT="0" distB="0" distL="0" distR="0" wp14:anchorId="52C447A2" wp14:editId="2AA821AA">
            <wp:extent cx="4389120" cy="308701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5775" cy="309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63A25" w14:textId="796B298F" w:rsidR="00465DC2" w:rsidRPr="00900D07" w:rsidRDefault="00465DC2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</w:p>
    <w:p w14:paraId="47546BF9" w14:textId="722719EA" w:rsidR="00B458A5" w:rsidRPr="00FE2CE2" w:rsidRDefault="001511E6" w:rsidP="00FE2CE2">
      <w:pPr>
        <w:jc w:val="center"/>
        <w:rPr>
          <w:rFonts w:ascii="Helvetica Neue" w:eastAsia="Calibri" w:hAnsi="Helvetica Neue"/>
          <w:sz w:val="18"/>
          <w:szCs w:val="22"/>
          <w:lang w:val="pt-BR" w:eastAsia="en-US"/>
        </w:rPr>
      </w:pPr>
      <w:r>
        <w:rPr>
          <w:rFonts w:ascii="Helvetica Neue" w:eastAsia="Calibri" w:hAnsi="Helvetica Neue"/>
          <w:sz w:val="18"/>
          <w:szCs w:val="22"/>
          <w:lang w:val="pt-BR" w:eastAsia="en-US"/>
        </w:rPr>
        <w:t>Figura 1:</w:t>
      </w:r>
      <w:r w:rsidR="00B458A5">
        <w:rPr>
          <w:rFonts w:ascii="Helvetica Neue" w:eastAsia="Calibri" w:hAnsi="Helvetica Neue"/>
          <w:sz w:val="18"/>
          <w:szCs w:val="22"/>
          <w:lang w:val="pt-BR" w:eastAsia="en-US"/>
        </w:rPr>
        <w:t xml:space="preserve"> </w:t>
      </w:r>
      <w:r>
        <w:rPr>
          <w:rFonts w:ascii="Helvetica Neue" w:eastAsia="Calibri" w:hAnsi="Helvetica Neue"/>
          <w:sz w:val="18"/>
          <w:szCs w:val="22"/>
          <w:lang w:val="pt-BR" w:eastAsia="en-US"/>
        </w:rPr>
        <w:t xml:space="preserve">A – </w:t>
      </w:r>
      <w:r w:rsidR="008366B5">
        <w:rPr>
          <w:rFonts w:ascii="Helvetica Neue" w:eastAsia="Calibri" w:hAnsi="Helvetica Neue"/>
          <w:sz w:val="18"/>
          <w:szCs w:val="22"/>
          <w:lang w:val="pt-BR" w:eastAsia="en-US"/>
        </w:rPr>
        <w:t xml:space="preserve">Produto </w:t>
      </w:r>
      <w:r w:rsidR="008366B5" w:rsidRPr="001511E6">
        <w:rPr>
          <w:rFonts w:ascii="Helvetica Neue" w:eastAsia="Calibri" w:hAnsi="Helvetica Neue"/>
          <w:sz w:val="18"/>
          <w:szCs w:val="22"/>
          <w:lang w:val="pt-BR" w:eastAsia="en-US"/>
        </w:rPr>
        <w:t>Bioverm®</w:t>
      </w:r>
      <w:r>
        <w:rPr>
          <w:rFonts w:ascii="Helvetica Neue" w:eastAsia="Calibri" w:hAnsi="Helvetica Neue"/>
          <w:sz w:val="18"/>
          <w:szCs w:val="22"/>
          <w:lang w:val="pt-BR" w:eastAsia="en-US"/>
        </w:rPr>
        <w:t xml:space="preserve">. B – Fornecimento do </w:t>
      </w:r>
      <w:r w:rsidRPr="001511E6">
        <w:rPr>
          <w:rFonts w:ascii="Helvetica Neue" w:eastAsia="Calibri" w:hAnsi="Helvetica Neue"/>
          <w:sz w:val="18"/>
          <w:szCs w:val="22"/>
          <w:lang w:val="pt-BR" w:eastAsia="en-US"/>
        </w:rPr>
        <w:t xml:space="preserve">Bioverm® </w:t>
      </w:r>
      <w:r>
        <w:rPr>
          <w:rFonts w:ascii="Helvetica Neue" w:eastAsia="Calibri" w:hAnsi="Helvetica Neue"/>
          <w:sz w:val="18"/>
          <w:szCs w:val="22"/>
          <w:lang w:val="pt-BR" w:eastAsia="en-US"/>
        </w:rPr>
        <w:t>no cocho aos ovinos do grupo tratado</w:t>
      </w:r>
      <w:r w:rsidR="007C184F">
        <w:rPr>
          <w:rFonts w:ascii="Helvetica Neue" w:eastAsia="Calibri" w:hAnsi="Helvetica Neue"/>
          <w:sz w:val="18"/>
          <w:szCs w:val="22"/>
          <w:lang w:val="pt-BR" w:eastAsia="en-US"/>
        </w:rPr>
        <w:t>;</w:t>
      </w:r>
      <w:r>
        <w:rPr>
          <w:rFonts w:ascii="Helvetica Neue" w:eastAsia="Calibri" w:hAnsi="Helvetica Neue"/>
          <w:sz w:val="18"/>
          <w:szCs w:val="22"/>
          <w:lang w:val="pt-BR" w:eastAsia="en-US"/>
        </w:rPr>
        <w:t xml:space="preserve"> C – Materiais para a realização do</w:t>
      </w:r>
      <w:r w:rsidR="007C184F">
        <w:rPr>
          <w:rFonts w:ascii="Helvetica Neue" w:eastAsia="Calibri" w:hAnsi="Helvetica Neue"/>
          <w:sz w:val="18"/>
          <w:szCs w:val="22"/>
          <w:lang w:val="pt-BR" w:eastAsia="en-US"/>
        </w:rPr>
        <w:t>s</w:t>
      </w:r>
      <w:r>
        <w:rPr>
          <w:rFonts w:ascii="Helvetica Neue" w:eastAsia="Calibri" w:hAnsi="Helvetica Neue"/>
          <w:sz w:val="18"/>
          <w:szCs w:val="22"/>
          <w:lang w:val="pt-BR" w:eastAsia="en-US"/>
        </w:rPr>
        <w:t xml:space="preserve"> OPG.</w:t>
      </w:r>
      <w:r w:rsidR="008366B5">
        <w:rPr>
          <w:rFonts w:ascii="Helvetica Neue" w:eastAsia="Calibri" w:hAnsi="Helvetica Neue"/>
          <w:sz w:val="18"/>
          <w:szCs w:val="22"/>
          <w:lang w:val="pt-BR" w:eastAsia="en-US"/>
        </w:rPr>
        <w:t xml:space="preserve"> D – </w:t>
      </w:r>
      <w:proofErr w:type="spellStart"/>
      <w:r w:rsidR="008366B5">
        <w:rPr>
          <w:rFonts w:ascii="Helvetica Neue" w:eastAsia="Calibri" w:hAnsi="Helvetica Neue"/>
          <w:sz w:val="18"/>
          <w:szCs w:val="22"/>
          <w:lang w:val="pt-BR" w:eastAsia="en-US"/>
        </w:rPr>
        <w:t>Coproculturas</w:t>
      </w:r>
      <w:proofErr w:type="spellEnd"/>
      <w:r w:rsidR="007C184F">
        <w:rPr>
          <w:rFonts w:ascii="Helvetica Neue" w:eastAsia="Calibri" w:hAnsi="Helvetica Neue"/>
          <w:sz w:val="18"/>
          <w:szCs w:val="22"/>
          <w:lang w:val="pt-BR" w:eastAsia="en-US"/>
        </w:rPr>
        <w:t xml:space="preserve"> para recuperação de larvas infectantes</w:t>
      </w:r>
      <w:r w:rsidR="008366B5">
        <w:rPr>
          <w:rFonts w:ascii="Helvetica Neue" w:eastAsia="Calibri" w:hAnsi="Helvetica Neue"/>
          <w:sz w:val="18"/>
          <w:szCs w:val="22"/>
          <w:lang w:val="pt-BR" w:eastAsia="en-US"/>
        </w:rPr>
        <w:t>.</w:t>
      </w:r>
    </w:p>
    <w:p w14:paraId="0CBF1510" w14:textId="77777777" w:rsidR="00B458A5" w:rsidRDefault="00B458A5" w:rsidP="00465DC2">
      <w:pPr>
        <w:rPr>
          <w:rFonts w:ascii="Helvetica Neue" w:eastAsia="Calibri" w:hAnsi="Helvetica Neue"/>
          <w:b/>
          <w:sz w:val="18"/>
          <w:szCs w:val="22"/>
          <w:lang w:val="pt-BR" w:eastAsia="en-US"/>
        </w:rPr>
      </w:pPr>
    </w:p>
    <w:p w14:paraId="2EC17BB4" w14:textId="77777777" w:rsidR="00900D07" w:rsidRDefault="00900D07" w:rsidP="00465DC2">
      <w:pPr>
        <w:rPr>
          <w:rFonts w:ascii="Helvetica Neue" w:eastAsia="Calibri" w:hAnsi="Helvetica Neue"/>
          <w:b/>
          <w:sz w:val="18"/>
          <w:szCs w:val="22"/>
          <w:lang w:val="pt-BR" w:eastAsia="en-US"/>
        </w:rPr>
      </w:pPr>
      <w:proofErr w:type="gramStart"/>
      <w:r w:rsidRPr="00900D07">
        <w:rPr>
          <w:rFonts w:ascii="Helvetica Neue" w:eastAsia="Calibri" w:hAnsi="Helvetica Neue"/>
          <w:b/>
          <w:sz w:val="18"/>
          <w:szCs w:val="22"/>
          <w:lang w:val="pt-BR" w:eastAsia="en-US"/>
        </w:rPr>
        <w:t>3</w:t>
      </w:r>
      <w:proofErr w:type="gramEnd"/>
      <w:r w:rsidRPr="00900D07">
        <w:rPr>
          <w:rFonts w:ascii="Helvetica Neue" w:eastAsia="Calibri" w:hAnsi="Helvetica Neue"/>
          <w:b/>
          <w:sz w:val="18"/>
          <w:szCs w:val="22"/>
          <w:lang w:val="pt-BR" w:eastAsia="en-US"/>
        </w:rPr>
        <w:t xml:space="preserve"> Resultados e Discussão</w:t>
      </w:r>
    </w:p>
    <w:p w14:paraId="18D57439" w14:textId="77777777" w:rsidR="00F23159" w:rsidRPr="00900D07" w:rsidRDefault="00F23159" w:rsidP="00465DC2">
      <w:pPr>
        <w:rPr>
          <w:rFonts w:ascii="Helvetica Neue" w:eastAsia="Calibri" w:hAnsi="Helvetica Neue"/>
          <w:b/>
          <w:sz w:val="18"/>
          <w:szCs w:val="22"/>
          <w:lang w:val="pt-BR" w:eastAsia="en-US"/>
        </w:rPr>
      </w:pPr>
    </w:p>
    <w:p w14:paraId="4FB36F32" w14:textId="77777777" w:rsidR="00900D07" w:rsidRDefault="00900D07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Durante a realização do experimento</w:t>
      </w:r>
      <w:r w:rsidR="00465DC2">
        <w:rPr>
          <w:rFonts w:ascii="Helvetica Neue" w:eastAsia="Calibri" w:hAnsi="Helvetica Neue"/>
          <w:sz w:val="18"/>
          <w:szCs w:val="22"/>
          <w:lang w:val="pt-BR" w:eastAsia="en-US"/>
        </w:rPr>
        <w:t>,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o produto demostrou ser eficiente no controle da verminose de ovinos na região semiárida da Paraíba. A média da carga parasitaria no inicio do experimento foi de 1120 OPG no dia 30 e no dia 120 a média foi de 60. No dia 120, foi observada redução da contagem de ovos fecais (RCOF) de 78% em comparação com o grupo controle. O grupo controle a carga parasitária teve variação, demostrando valor médio do OPG abaixo do grupo tratado apenas do dia 60 (</w:t>
      </w:r>
      <w:r w:rsidRPr="00FE2CE2">
        <w:rPr>
          <w:rFonts w:ascii="Helvetica Neue" w:eastAsia="Calibri" w:hAnsi="Helvetica Neue"/>
          <w:sz w:val="18"/>
          <w:szCs w:val="22"/>
          <w:lang w:val="pt-BR" w:eastAsia="en-US"/>
        </w:rPr>
        <w:t>Tabela 1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).</w:t>
      </w:r>
    </w:p>
    <w:p w14:paraId="3E3E6FF4" w14:textId="77777777" w:rsidR="00F23159" w:rsidRPr="00900D07" w:rsidRDefault="00F23159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</w:p>
    <w:p w14:paraId="5880C597" w14:textId="51549461" w:rsidR="00900D07" w:rsidRDefault="00900D07" w:rsidP="00465DC2">
      <w:pPr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r w:rsidRPr="00FE2CE2">
        <w:rPr>
          <w:rFonts w:ascii="Helvetica Neue" w:eastAsia="Calibri" w:hAnsi="Helvetica Neue"/>
          <w:sz w:val="18"/>
          <w:szCs w:val="22"/>
          <w:lang w:val="pt-BR" w:eastAsia="en-US"/>
        </w:rPr>
        <w:t>Tabela 1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–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M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é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dias e desvios padr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õ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es da contagem de ovos por grama de fezes (OPG) e percentuais de redu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o na contagem de ovos fecais (RCOF) de ovinos submetidos ao uso do produto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Bioverm</w:t>
      </w:r>
      <w:proofErr w:type="spellEnd"/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®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(</w:t>
      </w:r>
      <w:proofErr w:type="spellStart"/>
      <w:proofErr w:type="gram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GhenVet</w:t>
      </w:r>
      <w:proofErr w:type="spellEnd"/>
      <w:proofErr w:type="gram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Sa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ú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de Animal LTDA) a base de fungos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nemat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fagos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e do grupo controle no semi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rido da Para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í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ba, Brasil.</w:t>
      </w:r>
      <w:bookmarkStart w:id="0" w:name="_GoBack"/>
      <w:bookmarkEnd w:id="0"/>
    </w:p>
    <w:tbl>
      <w:tblPr>
        <w:tblStyle w:val="Tabelacomgrade1"/>
        <w:tblpPr w:leftFromText="141" w:rightFromText="141" w:vertAnchor="page" w:horzAnchor="margin" w:tblpY="9706"/>
        <w:tblW w:w="9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27"/>
        <w:gridCol w:w="768"/>
        <w:gridCol w:w="1074"/>
        <w:gridCol w:w="768"/>
        <w:gridCol w:w="1074"/>
        <w:gridCol w:w="692"/>
        <w:gridCol w:w="1134"/>
        <w:gridCol w:w="783"/>
        <w:gridCol w:w="1441"/>
      </w:tblGrid>
      <w:tr w:rsidR="009744AB" w:rsidRPr="00900D07" w14:paraId="31680F56" w14:textId="77777777" w:rsidTr="009744AB">
        <w:trPr>
          <w:trHeight w:val="319"/>
        </w:trPr>
        <w:tc>
          <w:tcPr>
            <w:tcW w:w="9845" w:type="dxa"/>
            <w:gridSpan w:val="10"/>
            <w:tcBorders>
              <w:top w:val="single" w:sz="4" w:space="0" w:color="auto"/>
            </w:tcBorders>
            <w:vAlign w:val="center"/>
          </w:tcPr>
          <w:p w14:paraId="028E8A9B" w14:textId="77777777" w:rsidR="009744AB" w:rsidRPr="00CF6C6E" w:rsidRDefault="009744AB" w:rsidP="009744AB">
            <w:pPr>
              <w:ind w:firstLine="709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CF6C6E">
              <w:rPr>
                <w:rFonts w:ascii="Helvetica Neue" w:hAnsi="Helvetica Neue"/>
                <w:b/>
                <w:sz w:val="18"/>
                <w:szCs w:val="18"/>
              </w:rPr>
              <w:t>Dias de Tratamento</w:t>
            </w:r>
          </w:p>
        </w:tc>
      </w:tr>
      <w:tr w:rsidR="009744AB" w:rsidRPr="00900D07" w14:paraId="3B8C5A36" w14:textId="77777777" w:rsidTr="009744AB">
        <w:trPr>
          <w:trHeight w:val="32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00212479" w14:textId="77777777" w:rsidR="009744AB" w:rsidRPr="00CF6C6E" w:rsidRDefault="009744AB" w:rsidP="009744AB">
            <w:pPr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CF6C6E">
              <w:rPr>
                <w:rFonts w:ascii="Helvetica Neue" w:hAnsi="Helvetica Neue"/>
                <w:b/>
                <w:sz w:val="18"/>
                <w:szCs w:val="18"/>
              </w:rPr>
              <w:t>Grupos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0F25A" w14:textId="77777777" w:rsidR="009744AB" w:rsidRPr="00876297" w:rsidRDefault="009744AB" w:rsidP="009744AB">
            <w:pPr>
              <w:jc w:val="center"/>
              <w:rPr>
                <w:rFonts w:ascii="Helvetica Neue" w:hAnsi="Helvetica Neue"/>
                <w:b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b/>
                <w:sz w:val="18"/>
                <w:szCs w:val="18"/>
                <w:lang w:val="en-US"/>
              </w:rPr>
              <w:t>OPG D</w:t>
            </w:r>
            <w:r w:rsidRPr="00876297">
              <w:rPr>
                <w:rFonts w:ascii="Helvetica Neue" w:hAnsi="Helvetica Neue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E299B" w14:textId="77777777" w:rsidR="009744AB" w:rsidRPr="00876297" w:rsidRDefault="009744AB" w:rsidP="009744AB">
            <w:pPr>
              <w:jc w:val="center"/>
              <w:rPr>
                <w:rFonts w:ascii="Helvetica Neue" w:hAnsi="Helvetica Neue"/>
                <w:b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b/>
                <w:sz w:val="18"/>
                <w:szCs w:val="18"/>
                <w:lang w:val="en-US"/>
              </w:rPr>
              <w:t>OPG D</w:t>
            </w:r>
            <w:r w:rsidRPr="00876297">
              <w:rPr>
                <w:rFonts w:ascii="Helvetica Neue" w:hAnsi="Helvetica Neue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F0F63" w14:textId="77777777" w:rsidR="009744AB" w:rsidRPr="00876297" w:rsidRDefault="009744AB" w:rsidP="009744AB">
            <w:pPr>
              <w:jc w:val="center"/>
              <w:rPr>
                <w:rFonts w:ascii="Helvetica Neue" w:hAnsi="Helvetica Neue"/>
                <w:b/>
                <w:sz w:val="18"/>
                <w:szCs w:val="18"/>
                <w:lang w:val="en-US"/>
              </w:rPr>
            </w:pPr>
            <w:proofErr w:type="gramStart"/>
            <w:r w:rsidRPr="00876297">
              <w:rPr>
                <w:rFonts w:ascii="Helvetica Neue" w:hAnsi="Helvetica Neue"/>
                <w:b/>
                <w:sz w:val="18"/>
                <w:szCs w:val="18"/>
                <w:lang w:val="en-US"/>
              </w:rPr>
              <w:t>RCOF(</w:t>
            </w:r>
            <w:proofErr w:type="gramEnd"/>
            <w:r w:rsidRPr="00876297">
              <w:rPr>
                <w:rFonts w:ascii="Helvetica Neue" w:hAnsi="Helvetica Neue"/>
                <w:b/>
                <w:sz w:val="18"/>
                <w:szCs w:val="18"/>
                <w:lang w:val="en-US"/>
              </w:rPr>
              <w:t>%)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DFA0C" w14:textId="77777777" w:rsidR="009744AB" w:rsidRPr="00876297" w:rsidRDefault="009744AB" w:rsidP="009744AB">
            <w:pPr>
              <w:jc w:val="center"/>
              <w:rPr>
                <w:rFonts w:ascii="Helvetica Neue" w:hAnsi="Helvetica Neue"/>
                <w:b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b/>
                <w:sz w:val="18"/>
                <w:szCs w:val="18"/>
                <w:lang w:val="en-US"/>
              </w:rPr>
              <w:t>OPG D</w:t>
            </w:r>
            <w:r w:rsidRPr="00876297">
              <w:rPr>
                <w:rFonts w:ascii="Helvetica Neue" w:hAnsi="Helvetica Neue"/>
                <w:b/>
                <w:sz w:val="18"/>
                <w:szCs w:val="18"/>
                <w:lang w:val="en-US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E50DD" w14:textId="77777777" w:rsidR="009744AB" w:rsidRPr="00876297" w:rsidRDefault="009744AB" w:rsidP="009744AB">
            <w:pPr>
              <w:jc w:val="center"/>
              <w:rPr>
                <w:rFonts w:ascii="Helvetica Neue" w:hAnsi="Helvetica Neue"/>
                <w:b/>
                <w:sz w:val="18"/>
                <w:szCs w:val="18"/>
                <w:lang w:val="en-US"/>
              </w:rPr>
            </w:pPr>
            <w:proofErr w:type="gramStart"/>
            <w:r w:rsidRPr="00876297">
              <w:rPr>
                <w:rFonts w:ascii="Helvetica Neue" w:hAnsi="Helvetica Neue"/>
                <w:b/>
                <w:sz w:val="18"/>
                <w:szCs w:val="18"/>
                <w:lang w:val="en-US"/>
              </w:rPr>
              <w:t>RCOF(</w:t>
            </w:r>
            <w:proofErr w:type="gramEnd"/>
            <w:r w:rsidRPr="00876297">
              <w:rPr>
                <w:rFonts w:ascii="Helvetica Neue" w:hAnsi="Helvetica Neue"/>
                <w:b/>
                <w:sz w:val="18"/>
                <w:szCs w:val="18"/>
                <w:lang w:val="en-US"/>
              </w:rPr>
              <w:t>%)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0F219" w14:textId="77777777" w:rsidR="009744AB" w:rsidRPr="00876297" w:rsidRDefault="009744AB" w:rsidP="009744AB">
            <w:pPr>
              <w:jc w:val="center"/>
              <w:rPr>
                <w:rFonts w:ascii="Helvetica Neue" w:hAnsi="Helvetica Neue"/>
                <w:b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b/>
                <w:sz w:val="18"/>
                <w:szCs w:val="18"/>
                <w:lang w:val="en-US"/>
              </w:rPr>
              <w:t>OPG D</w:t>
            </w:r>
            <w:r w:rsidRPr="00876297">
              <w:rPr>
                <w:rFonts w:ascii="Helvetica Neue" w:hAnsi="Helvetica Neue"/>
                <w:b/>
                <w:sz w:val="18"/>
                <w:szCs w:val="18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46B51" w14:textId="77777777" w:rsidR="009744AB" w:rsidRPr="00876297" w:rsidRDefault="009744AB" w:rsidP="009744AB">
            <w:pPr>
              <w:jc w:val="center"/>
              <w:rPr>
                <w:rFonts w:ascii="Helvetica Neue" w:hAnsi="Helvetica Neue"/>
                <w:b/>
                <w:sz w:val="18"/>
                <w:szCs w:val="18"/>
                <w:lang w:val="en-US"/>
              </w:rPr>
            </w:pPr>
            <w:proofErr w:type="gramStart"/>
            <w:r w:rsidRPr="00876297">
              <w:rPr>
                <w:rFonts w:ascii="Helvetica Neue" w:hAnsi="Helvetica Neue"/>
                <w:b/>
                <w:sz w:val="18"/>
                <w:szCs w:val="18"/>
                <w:lang w:val="en-US"/>
              </w:rPr>
              <w:t>RCOF(</w:t>
            </w:r>
            <w:proofErr w:type="gramEnd"/>
            <w:r w:rsidRPr="00876297">
              <w:rPr>
                <w:rFonts w:ascii="Helvetica Neue" w:hAnsi="Helvetica Neue"/>
                <w:b/>
                <w:sz w:val="18"/>
                <w:szCs w:val="18"/>
                <w:lang w:val="en-US"/>
              </w:rPr>
              <w:t>%)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5F225" w14:textId="77777777" w:rsidR="009744AB" w:rsidRPr="00876297" w:rsidRDefault="009744AB" w:rsidP="009744AB">
            <w:pPr>
              <w:jc w:val="center"/>
              <w:rPr>
                <w:rFonts w:ascii="Helvetica Neue" w:hAnsi="Helvetica Neue"/>
                <w:b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b/>
                <w:sz w:val="18"/>
                <w:szCs w:val="18"/>
                <w:lang w:val="en-US"/>
              </w:rPr>
              <w:t>OPG D</w:t>
            </w:r>
            <w:r w:rsidRPr="00876297">
              <w:rPr>
                <w:rFonts w:ascii="Helvetica Neue" w:hAnsi="Helvetica Neue"/>
                <w:b/>
                <w:sz w:val="18"/>
                <w:szCs w:val="18"/>
                <w:lang w:val="en-US"/>
              </w:rPr>
              <w:t>120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748AF" w14:textId="77777777" w:rsidR="009744AB" w:rsidRPr="00876297" w:rsidRDefault="009744AB" w:rsidP="009744AB">
            <w:pPr>
              <w:jc w:val="center"/>
              <w:rPr>
                <w:rFonts w:ascii="Helvetica Neue" w:hAnsi="Helvetica Neue"/>
                <w:b/>
                <w:sz w:val="18"/>
                <w:szCs w:val="18"/>
                <w:lang w:val="en-US"/>
              </w:rPr>
            </w:pPr>
            <w:r w:rsidRPr="00876297">
              <w:rPr>
                <w:rFonts w:ascii="Helvetica Neue" w:hAnsi="Helvetica Neue"/>
                <w:b/>
                <w:sz w:val="18"/>
                <w:szCs w:val="18"/>
                <w:lang w:val="en-US"/>
              </w:rPr>
              <w:t>RCOF (%)</w:t>
            </w:r>
          </w:p>
        </w:tc>
      </w:tr>
      <w:tr w:rsidR="009744AB" w:rsidRPr="00900D07" w14:paraId="6AF1BFCD" w14:textId="77777777" w:rsidTr="009744AB">
        <w:trPr>
          <w:trHeight w:val="32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126D8E08" w14:textId="77777777" w:rsidR="009744AB" w:rsidRPr="00CF6C6E" w:rsidRDefault="009744AB" w:rsidP="009744AB">
            <w:pPr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proofErr w:type="spellStart"/>
            <w:r w:rsidRPr="00CF6C6E">
              <w:rPr>
                <w:rFonts w:ascii="Helvetica Neue" w:hAnsi="Helvetica Neue"/>
                <w:b/>
                <w:sz w:val="18"/>
              </w:rPr>
              <w:t>Bioverm</w:t>
            </w:r>
            <w:proofErr w:type="spellEnd"/>
            <w:r w:rsidRPr="00CF6C6E">
              <w:rPr>
                <w:rFonts w:ascii="Helvetica Neue" w:hAnsi="Helvetica Neue" w:hint="eastAsia"/>
                <w:b/>
                <w:sz w:val="18"/>
              </w:rPr>
              <w:t>®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14:paraId="0FEE762B" w14:textId="77777777" w:rsidR="009744AB" w:rsidRPr="00900D07" w:rsidRDefault="009744AB" w:rsidP="009744A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  <w:szCs w:val="18"/>
              </w:rPr>
              <w:t>0</w:t>
            </w:r>
            <w:proofErr w:type="gramEnd"/>
          </w:p>
          <w:p w14:paraId="4A37F802" w14:textId="77777777" w:rsidR="009744AB" w:rsidRPr="00900D07" w:rsidRDefault="009744AB" w:rsidP="009744AB">
            <w:pPr>
              <w:ind w:firstLine="709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60323AE4" w14:textId="77777777" w:rsidR="009744AB" w:rsidRPr="00900D07" w:rsidRDefault="009744AB" w:rsidP="009744A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900D07">
              <w:rPr>
                <w:rFonts w:ascii="Helvetica Neue" w:hAnsi="Helvetica Neue"/>
                <w:sz w:val="18"/>
                <w:szCs w:val="18"/>
              </w:rPr>
              <w:t>1120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14:paraId="020A38B0" w14:textId="77777777" w:rsidR="009744AB" w:rsidRPr="00900D07" w:rsidRDefault="009744AB" w:rsidP="009744A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900D07">
              <w:rPr>
                <w:rFonts w:ascii="Helvetica Neue" w:hAnsi="Helvetica Neue"/>
                <w:sz w:val="18"/>
                <w:szCs w:val="18"/>
              </w:rPr>
              <w:t>31,28%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5D2D7514" w14:textId="77777777" w:rsidR="009744AB" w:rsidRPr="00900D07" w:rsidRDefault="009744AB" w:rsidP="009744A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900D07">
              <w:rPr>
                <w:rFonts w:ascii="Helvetica Neue" w:hAnsi="Helvetica Neue"/>
                <w:sz w:val="18"/>
                <w:szCs w:val="18"/>
              </w:rPr>
              <w:t>555,5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14:paraId="33F16280" w14:textId="77777777" w:rsidR="009744AB" w:rsidRPr="00900D07" w:rsidRDefault="009744AB" w:rsidP="009744A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900D07">
              <w:rPr>
                <w:rFonts w:ascii="Helvetica Neue" w:hAnsi="Helvetica Neue"/>
                <w:sz w:val="18"/>
                <w:szCs w:val="18"/>
              </w:rPr>
              <w:t>-18,19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4E5C9800" w14:textId="77777777" w:rsidR="009744AB" w:rsidRPr="00900D07" w:rsidRDefault="009744AB" w:rsidP="009744A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900D07">
              <w:rPr>
                <w:rFonts w:ascii="Helvetica Neue" w:hAnsi="Helvetica Neue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1400720" w14:textId="77777777" w:rsidR="009744AB" w:rsidRPr="00900D07" w:rsidRDefault="009744AB" w:rsidP="009744A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900D07">
              <w:rPr>
                <w:rFonts w:ascii="Helvetica Neue" w:hAnsi="Helvetica Neue"/>
                <w:sz w:val="18"/>
                <w:szCs w:val="18"/>
              </w:rPr>
              <w:t>76,05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14:paraId="205E2946" w14:textId="77777777" w:rsidR="009744AB" w:rsidRPr="00900D07" w:rsidRDefault="009744AB" w:rsidP="009744A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900D07">
              <w:rPr>
                <w:rFonts w:ascii="Helvetica Neue" w:hAnsi="Helvetica Neue"/>
                <w:sz w:val="18"/>
                <w:szCs w:val="18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57622351" w14:textId="77777777" w:rsidR="009744AB" w:rsidRPr="00900D07" w:rsidRDefault="009744AB" w:rsidP="009744A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900D07">
              <w:rPr>
                <w:rFonts w:ascii="Helvetica Neue" w:hAnsi="Helvetica Neue"/>
                <w:sz w:val="18"/>
                <w:szCs w:val="18"/>
              </w:rPr>
              <w:t>78,57%</w:t>
            </w:r>
          </w:p>
        </w:tc>
      </w:tr>
      <w:tr w:rsidR="009744AB" w:rsidRPr="00900D07" w14:paraId="3D87E1A4" w14:textId="77777777" w:rsidTr="009744AB">
        <w:trPr>
          <w:trHeight w:val="38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7581275" w14:textId="77777777" w:rsidR="009744AB" w:rsidRPr="00CF6C6E" w:rsidRDefault="009744AB" w:rsidP="009744AB">
            <w:pPr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CF6C6E">
              <w:rPr>
                <w:rFonts w:ascii="Helvetica Neue" w:hAnsi="Helvetica Neue"/>
                <w:b/>
                <w:sz w:val="18"/>
                <w:szCs w:val="18"/>
              </w:rPr>
              <w:t>Controle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68C8FD6D" w14:textId="77777777" w:rsidR="009744AB" w:rsidRPr="00900D07" w:rsidRDefault="009744AB" w:rsidP="009744A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  <w:szCs w:val="18"/>
              </w:rPr>
              <w:t>0</w:t>
            </w:r>
            <w:proofErr w:type="gramEnd"/>
          </w:p>
          <w:p w14:paraId="01AF2029" w14:textId="77777777" w:rsidR="009744AB" w:rsidRPr="00900D07" w:rsidRDefault="009744AB" w:rsidP="009744AB">
            <w:pPr>
              <w:ind w:firstLine="709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3671650A" w14:textId="77777777" w:rsidR="009744AB" w:rsidRPr="00900D07" w:rsidRDefault="009744AB" w:rsidP="009744A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900D07">
              <w:rPr>
                <w:rFonts w:ascii="Helvetica Neue" w:hAnsi="Helvetica Neue"/>
                <w:sz w:val="18"/>
                <w:szCs w:val="18"/>
              </w:rPr>
              <w:t>1630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373E078E" w14:textId="77777777" w:rsidR="009744AB" w:rsidRPr="00900D07" w:rsidRDefault="009744AB" w:rsidP="009744A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900D07">
              <w:rPr>
                <w:rFonts w:ascii="Helvetica Neue" w:hAnsi="Helvetica Neue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61B491AD" w14:textId="77777777" w:rsidR="009744AB" w:rsidRPr="00900D07" w:rsidRDefault="009744AB" w:rsidP="009744A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900D07">
              <w:rPr>
                <w:rFonts w:ascii="Helvetica Neue" w:hAnsi="Helvetica Neue"/>
                <w:sz w:val="18"/>
                <w:szCs w:val="18"/>
              </w:rPr>
              <w:t>470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67457170" w14:textId="77777777" w:rsidR="009744AB" w:rsidRPr="00900D07" w:rsidRDefault="009744AB" w:rsidP="009744A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900D07">
              <w:rPr>
                <w:rFonts w:ascii="Helvetica Neue" w:hAnsi="Helvetica Neue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6E1DBC7D" w14:textId="77777777" w:rsidR="009744AB" w:rsidRPr="00900D07" w:rsidRDefault="009744AB" w:rsidP="009744A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900D07">
              <w:rPr>
                <w:rFonts w:ascii="Helvetica Neue" w:hAnsi="Helvetica Neue"/>
                <w:sz w:val="18"/>
                <w:szCs w:val="18"/>
              </w:rPr>
              <w:t>710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D4E958" w14:textId="77777777" w:rsidR="009744AB" w:rsidRPr="00900D07" w:rsidRDefault="009744AB" w:rsidP="009744A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900D07">
              <w:rPr>
                <w:rFonts w:ascii="Helvetica Neue" w:hAnsi="Helvetica Neue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54089807" w14:textId="77777777" w:rsidR="009744AB" w:rsidRPr="00900D07" w:rsidRDefault="009744AB" w:rsidP="009744A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900D07">
              <w:rPr>
                <w:rFonts w:ascii="Helvetica Neue" w:hAnsi="Helvetica Neue"/>
                <w:sz w:val="18"/>
                <w:szCs w:val="18"/>
              </w:rPr>
              <w:t>280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68BD342F" w14:textId="77777777" w:rsidR="009744AB" w:rsidRPr="00900D07" w:rsidRDefault="009744AB" w:rsidP="009744A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900D07">
              <w:rPr>
                <w:rFonts w:ascii="Helvetica Neue" w:hAnsi="Helvetica Neue"/>
                <w:sz w:val="18"/>
                <w:szCs w:val="18"/>
              </w:rPr>
              <w:t>-</w:t>
            </w:r>
          </w:p>
        </w:tc>
      </w:tr>
    </w:tbl>
    <w:p w14:paraId="7C59B72F" w14:textId="77777777" w:rsidR="00F23159" w:rsidRDefault="00F23159" w:rsidP="00FE2CE2">
      <w:pPr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</w:p>
    <w:p w14:paraId="5F2910CA" w14:textId="77777777" w:rsidR="00900D07" w:rsidRDefault="00900D07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Nas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coproculturas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, observou-se que o g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ê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nero mais prevalente dos nematoides gastrintestinal em ambos os grupos foi </w:t>
      </w:r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 xml:space="preserve">Haemonchus </w:t>
      </w:r>
      <w:r w:rsidRPr="005A0FF0">
        <w:rPr>
          <w:rFonts w:ascii="Helvetica Neue" w:eastAsia="Calibri" w:hAnsi="Helvetica Neue"/>
          <w:sz w:val="18"/>
          <w:szCs w:val="22"/>
          <w:lang w:val="pt-BR" w:eastAsia="en-US"/>
        </w:rPr>
        <w:t>spp</w:t>
      </w:r>
      <w:proofErr w:type="gramStart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.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,</w:t>
      </w:r>
      <w:proofErr w:type="gram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com valores entre 80 e 93% ao longo do experimento.  Seguido por </w:t>
      </w:r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 xml:space="preserve">Trichostrongylus </w:t>
      </w:r>
      <w:r w:rsidRPr="005A0FF0">
        <w:rPr>
          <w:rFonts w:ascii="Helvetica Neue" w:eastAsia="Calibri" w:hAnsi="Helvetica Neue"/>
          <w:sz w:val="18"/>
          <w:szCs w:val="22"/>
          <w:lang w:val="pt-BR" w:eastAsia="en-US"/>
        </w:rPr>
        <w:t>spp</w:t>
      </w:r>
      <w:r w:rsidR="005A0FF0">
        <w:rPr>
          <w:rFonts w:ascii="Helvetica Neue" w:eastAsia="Calibri" w:hAnsi="Helvetica Neue"/>
          <w:sz w:val="18"/>
          <w:szCs w:val="22"/>
          <w:lang w:val="pt-BR" w:eastAsia="en-US"/>
        </w:rPr>
        <w:t>., c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om preval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ê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ncia de 4 a 9% e </w:t>
      </w:r>
      <w:proofErr w:type="spellStart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Oesophagostomum</w:t>
      </w:r>
      <w:proofErr w:type="spellEnd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 xml:space="preserve"> </w:t>
      </w:r>
      <w:r w:rsidRPr="005A0FF0">
        <w:rPr>
          <w:rFonts w:ascii="Helvetica Neue" w:eastAsia="Calibri" w:hAnsi="Helvetica Neue"/>
          <w:sz w:val="18"/>
          <w:szCs w:val="22"/>
          <w:lang w:val="pt-BR" w:eastAsia="en-US"/>
        </w:rPr>
        <w:t>spp</w:t>
      </w:r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.</w:t>
      </w:r>
      <w:r w:rsidR="005A0FF0">
        <w:rPr>
          <w:rFonts w:ascii="Helvetica Neue" w:eastAsia="Calibri" w:hAnsi="Helvetica Neue"/>
          <w:sz w:val="18"/>
          <w:szCs w:val="22"/>
          <w:lang w:val="pt-BR" w:eastAsia="en-US"/>
        </w:rPr>
        <w:t>, c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om 3 a 13% de preval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ê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ncia (Tabela 2).</w:t>
      </w:r>
    </w:p>
    <w:p w14:paraId="4575F48B" w14:textId="77777777" w:rsidR="00465DC2" w:rsidRPr="00900D07" w:rsidRDefault="00465DC2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</w:p>
    <w:p w14:paraId="59334632" w14:textId="77777777" w:rsidR="00465DC2" w:rsidRDefault="00900D07" w:rsidP="00465DC2">
      <w:pPr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r w:rsidRPr="00FE2CE2">
        <w:rPr>
          <w:rFonts w:ascii="Helvetica Neue" w:eastAsia="Calibri" w:hAnsi="Helvetica Neue"/>
          <w:sz w:val="18"/>
          <w:szCs w:val="22"/>
          <w:lang w:val="pt-BR" w:eastAsia="en-US"/>
        </w:rPr>
        <w:t>Tabela 2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- Percentual de larvas de </w:t>
      </w:r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 xml:space="preserve">Haemonchus </w:t>
      </w:r>
      <w:proofErr w:type="gramStart"/>
      <w:r w:rsidRPr="005A0FF0">
        <w:rPr>
          <w:rFonts w:ascii="Helvetica Neue" w:eastAsia="Calibri" w:hAnsi="Helvetica Neue"/>
          <w:sz w:val="18"/>
          <w:szCs w:val="22"/>
          <w:lang w:val="pt-BR" w:eastAsia="en-US"/>
        </w:rPr>
        <w:t>sp</w:t>
      </w:r>
      <w:proofErr w:type="gramEnd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.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(H), </w:t>
      </w:r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 xml:space="preserve">Trichostrongylus </w:t>
      </w:r>
      <w:r w:rsidRPr="005A0FF0">
        <w:rPr>
          <w:rFonts w:ascii="Helvetica Neue" w:eastAsia="Calibri" w:hAnsi="Helvetica Neue"/>
          <w:sz w:val="18"/>
          <w:szCs w:val="22"/>
          <w:lang w:val="pt-BR" w:eastAsia="en-US"/>
        </w:rPr>
        <w:t>spp</w:t>
      </w:r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.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(T) e </w:t>
      </w:r>
      <w:proofErr w:type="spellStart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Oesophagostomum</w:t>
      </w:r>
      <w:proofErr w:type="spellEnd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 xml:space="preserve"> </w:t>
      </w:r>
      <w:r w:rsidRPr="005A0FF0">
        <w:rPr>
          <w:rFonts w:ascii="Helvetica Neue" w:eastAsia="Calibri" w:hAnsi="Helvetica Neue"/>
          <w:sz w:val="18"/>
          <w:szCs w:val="22"/>
          <w:lang w:val="pt-BR" w:eastAsia="en-US"/>
        </w:rPr>
        <w:t>sp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. (O) em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coproculturas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de ovinos submetidos ao uso do produto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Bioverm</w:t>
      </w:r>
      <w:proofErr w:type="spellEnd"/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®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(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GhenVet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Sa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ú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de Animal LTDA) a base de fungos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nemat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fagos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e do grupo controle no semi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rido da Para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í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ba, Brasil.</w:t>
      </w:r>
    </w:p>
    <w:p w14:paraId="437F5FEA" w14:textId="77777777" w:rsidR="001511E6" w:rsidRPr="00900D07" w:rsidRDefault="001511E6" w:rsidP="00465DC2">
      <w:pPr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</w:p>
    <w:tbl>
      <w:tblPr>
        <w:tblStyle w:val="Tabelacomgrade1"/>
        <w:tblW w:w="4635" w:type="pct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842"/>
        <w:gridCol w:w="1114"/>
        <w:gridCol w:w="1333"/>
        <w:gridCol w:w="1333"/>
        <w:gridCol w:w="1333"/>
        <w:gridCol w:w="1340"/>
      </w:tblGrid>
      <w:tr w:rsidR="00FE2CE2" w:rsidRPr="00900D07" w14:paraId="3E961757" w14:textId="77777777" w:rsidTr="0002512C">
        <w:trPr>
          <w:trHeight w:val="29"/>
        </w:trPr>
        <w:tc>
          <w:tcPr>
            <w:tcW w:w="1103" w:type="pct"/>
            <w:vMerge w:val="restart"/>
            <w:tcBorders>
              <w:top w:val="single" w:sz="4" w:space="0" w:color="auto"/>
            </w:tcBorders>
            <w:vAlign w:val="center"/>
          </w:tcPr>
          <w:p w14:paraId="636E6715" w14:textId="77777777" w:rsidR="00FE2CE2" w:rsidRPr="008E3CEC" w:rsidRDefault="00FE2CE2" w:rsidP="0002512C">
            <w:pPr>
              <w:jc w:val="center"/>
              <w:rPr>
                <w:rFonts w:ascii="Helvetica Neue" w:hAnsi="Helvetica Neue"/>
                <w:b/>
                <w:sz w:val="18"/>
              </w:rPr>
            </w:pPr>
            <w:r w:rsidRPr="008E3CEC">
              <w:rPr>
                <w:rFonts w:ascii="Helvetica Neue" w:hAnsi="Helvetica Neue"/>
                <w:b/>
                <w:sz w:val="18"/>
              </w:rPr>
              <w:t>Grupos</w:t>
            </w:r>
          </w:p>
        </w:tc>
        <w:tc>
          <w:tcPr>
            <w:tcW w:w="3897" w:type="pct"/>
            <w:gridSpan w:val="6"/>
            <w:tcBorders>
              <w:top w:val="single" w:sz="4" w:space="0" w:color="auto"/>
            </w:tcBorders>
            <w:vAlign w:val="center"/>
          </w:tcPr>
          <w:p w14:paraId="1D757855" w14:textId="77777777" w:rsidR="00FE2CE2" w:rsidRPr="00BC0C5C" w:rsidRDefault="00FE2CE2" w:rsidP="0002512C">
            <w:pPr>
              <w:jc w:val="center"/>
              <w:rPr>
                <w:rFonts w:ascii="Helvetica Neue" w:hAnsi="Helvetica Neue"/>
                <w:b/>
                <w:sz w:val="18"/>
              </w:rPr>
            </w:pPr>
            <w:r w:rsidRPr="00BC0C5C">
              <w:rPr>
                <w:rFonts w:ascii="Helvetica Neue" w:hAnsi="Helvetica Neue"/>
                <w:b/>
                <w:sz w:val="18"/>
              </w:rPr>
              <w:t xml:space="preserve">Dias de Tratamento </w:t>
            </w:r>
          </w:p>
        </w:tc>
      </w:tr>
      <w:tr w:rsidR="00FE2CE2" w:rsidRPr="00900D07" w14:paraId="76CCCE50" w14:textId="77777777" w:rsidTr="0002512C">
        <w:trPr>
          <w:trHeight w:val="29"/>
        </w:trPr>
        <w:tc>
          <w:tcPr>
            <w:tcW w:w="1103" w:type="pct"/>
            <w:vMerge/>
            <w:tcBorders>
              <w:bottom w:val="single" w:sz="4" w:space="0" w:color="auto"/>
            </w:tcBorders>
            <w:vAlign w:val="center"/>
          </w:tcPr>
          <w:p w14:paraId="1F0A42DE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67B40574" w14:textId="77777777" w:rsidR="00FE2CE2" w:rsidRPr="008E3CEC" w:rsidRDefault="00FE2CE2" w:rsidP="0002512C">
            <w:pPr>
              <w:jc w:val="center"/>
              <w:rPr>
                <w:rFonts w:ascii="Helvetica Neue" w:hAnsi="Helvetica Neue"/>
                <w:b/>
                <w:sz w:val="18"/>
              </w:rPr>
            </w:pPr>
            <w:r w:rsidRPr="008E3CEC">
              <w:rPr>
                <w:rFonts w:ascii="Helvetica Neue" w:hAnsi="Helvetica Neue"/>
                <w:b/>
                <w:sz w:val="18"/>
              </w:rPr>
              <w:t>L</w:t>
            </w:r>
            <w:r>
              <w:rPr>
                <w:rFonts w:ascii="Helvetica Neue" w:hAnsi="Helvetica Neue"/>
                <w:b/>
                <w:sz w:val="18"/>
              </w:rPr>
              <w:t>3 (%)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225EF" w14:textId="77777777" w:rsidR="00FE2CE2" w:rsidRPr="008E3CEC" w:rsidRDefault="00FE2CE2" w:rsidP="0002512C">
            <w:pPr>
              <w:jc w:val="center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D</w:t>
            </w:r>
            <w:r w:rsidRPr="008E3CEC">
              <w:rPr>
                <w:rFonts w:ascii="Helvetica Neue" w:hAnsi="Helvetica Neue"/>
                <w:b/>
                <w:sz w:val="1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5FFCB" w14:textId="77777777" w:rsidR="00FE2CE2" w:rsidRPr="008E3CEC" w:rsidRDefault="00FE2CE2" w:rsidP="0002512C">
            <w:pPr>
              <w:jc w:val="center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D</w:t>
            </w:r>
            <w:r w:rsidRPr="008E3CEC">
              <w:rPr>
                <w:rFonts w:ascii="Helvetica Neue" w:hAnsi="Helvetica Neue"/>
                <w:b/>
                <w:sz w:val="18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2CA8A" w14:textId="77777777" w:rsidR="00FE2CE2" w:rsidRPr="008E3CEC" w:rsidRDefault="00FE2CE2" w:rsidP="0002512C">
            <w:pPr>
              <w:jc w:val="center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D</w:t>
            </w:r>
            <w:r w:rsidRPr="008E3CEC">
              <w:rPr>
                <w:rFonts w:ascii="Helvetica Neue" w:hAnsi="Helvetica Neue"/>
                <w:b/>
                <w:sz w:val="18"/>
              </w:rPr>
              <w:t>60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0F666" w14:textId="77777777" w:rsidR="00FE2CE2" w:rsidRPr="008E3CEC" w:rsidRDefault="00FE2CE2" w:rsidP="0002512C">
            <w:pPr>
              <w:jc w:val="center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D</w:t>
            </w:r>
            <w:r w:rsidRPr="008E3CEC">
              <w:rPr>
                <w:rFonts w:ascii="Helvetica Neue" w:hAnsi="Helvetica Neue"/>
                <w:b/>
                <w:sz w:val="18"/>
              </w:rPr>
              <w:t>90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967B8" w14:textId="77777777" w:rsidR="00FE2CE2" w:rsidRPr="008E3CEC" w:rsidRDefault="00FE2CE2" w:rsidP="0002512C">
            <w:pPr>
              <w:jc w:val="center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D</w:t>
            </w:r>
            <w:r w:rsidRPr="008E3CEC">
              <w:rPr>
                <w:rFonts w:ascii="Helvetica Neue" w:hAnsi="Helvetica Neue"/>
                <w:b/>
                <w:sz w:val="18"/>
              </w:rPr>
              <w:t>120</w:t>
            </w:r>
          </w:p>
        </w:tc>
      </w:tr>
      <w:tr w:rsidR="00FE2CE2" w:rsidRPr="00900D07" w14:paraId="3D6C7CC8" w14:textId="77777777" w:rsidTr="0002512C">
        <w:trPr>
          <w:trHeight w:val="29"/>
        </w:trPr>
        <w:tc>
          <w:tcPr>
            <w:tcW w:w="1103" w:type="pct"/>
            <w:tcBorders>
              <w:top w:val="single" w:sz="4" w:space="0" w:color="auto"/>
            </w:tcBorders>
            <w:vAlign w:val="center"/>
          </w:tcPr>
          <w:p w14:paraId="2A13D66A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14:paraId="56156404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r w:rsidRPr="00900D07">
              <w:rPr>
                <w:rFonts w:ascii="Helvetica Neue" w:hAnsi="Helvetica Neue"/>
                <w:sz w:val="18"/>
              </w:rPr>
              <w:t>H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14:paraId="0DAAE08C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0</w:t>
            </w:r>
            <w:proofErr w:type="gramEnd"/>
          </w:p>
        </w:tc>
        <w:tc>
          <w:tcPr>
            <w:tcW w:w="712" w:type="pct"/>
            <w:tcBorders>
              <w:top w:val="single" w:sz="4" w:space="0" w:color="auto"/>
            </w:tcBorders>
            <w:vAlign w:val="center"/>
          </w:tcPr>
          <w:p w14:paraId="6F750E55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r w:rsidRPr="00900D07">
              <w:rPr>
                <w:rFonts w:ascii="Helvetica Neue" w:hAnsi="Helvetica Neue"/>
                <w:sz w:val="18"/>
              </w:rPr>
              <w:t>91</w:t>
            </w:r>
          </w:p>
        </w:tc>
        <w:tc>
          <w:tcPr>
            <w:tcW w:w="712" w:type="pct"/>
            <w:tcBorders>
              <w:top w:val="single" w:sz="4" w:space="0" w:color="auto"/>
            </w:tcBorders>
            <w:vAlign w:val="center"/>
          </w:tcPr>
          <w:p w14:paraId="78B3CAE9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r w:rsidRPr="00900D07">
              <w:rPr>
                <w:rFonts w:ascii="Helvetica Neue" w:hAnsi="Helvetica Neue"/>
                <w:sz w:val="18"/>
              </w:rPr>
              <w:t>84</w:t>
            </w:r>
          </w:p>
        </w:tc>
        <w:tc>
          <w:tcPr>
            <w:tcW w:w="712" w:type="pct"/>
            <w:tcBorders>
              <w:top w:val="single" w:sz="4" w:space="0" w:color="auto"/>
            </w:tcBorders>
            <w:vAlign w:val="center"/>
          </w:tcPr>
          <w:p w14:paraId="247C4C66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r w:rsidRPr="00900D07">
              <w:rPr>
                <w:rFonts w:ascii="Helvetica Neue" w:hAnsi="Helvetica Neue"/>
                <w:sz w:val="18"/>
              </w:rPr>
              <w:t>80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14:paraId="4F8BB35B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r w:rsidRPr="00900D07">
              <w:rPr>
                <w:rFonts w:ascii="Helvetica Neue" w:hAnsi="Helvetica Neue"/>
                <w:sz w:val="18"/>
              </w:rPr>
              <w:t>82</w:t>
            </w:r>
          </w:p>
        </w:tc>
      </w:tr>
      <w:tr w:rsidR="00FE2CE2" w:rsidRPr="00900D07" w14:paraId="3756EB2C" w14:textId="77777777" w:rsidTr="0002512C">
        <w:trPr>
          <w:trHeight w:val="29"/>
        </w:trPr>
        <w:tc>
          <w:tcPr>
            <w:tcW w:w="1103" w:type="pct"/>
            <w:vAlign w:val="center"/>
          </w:tcPr>
          <w:p w14:paraId="05FBCC84" w14:textId="77777777" w:rsidR="00FE2CE2" w:rsidRPr="008E3CEC" w:rsidRDefault="00FE2CE2" w:rsidP="0002512C">
            <w:pPr>
              <w:jc w:val="center"/>
              <w:rPr>
                <w:rFonts w:ascii="Helvetica Neue" w:hAnsi="Helvetica Neue"/>
                <w:b/>
                <w:sz w:val="18"/>
              </w:rPr>
            </w:pPr>
            <w:proofErr w:type="spellStart"/>
            <w:r w:rsidRPr="008E3CEC">
              <w:rPr>
                <w:rFonts w:ascii="Helvetica Neue" w:hAnsi="Helvetica Neue"/>
                <w:b/>
                <w:sz w:val="18"/>
              </w:rPr>
              <w:t>Bioverm</w:t>
            </w:r>
            <w:proofErr w:type="spellEnd"/>
            <w:r w:rsidRPr="008E3CEC">
              <w:rPr>
                <w:rFonts w:ascii="Helvetica Neue" w:hAnsi="Helvetica Neue" w:hint="eastAsia"/>
                <w:b/>
                <w:sz w:val="18"/>
              </w:rPr>
              <w:t>®</w:t>
            </w:r>
          </w:p>
        </w:tc>
        <w:tc>
          <w:tcPr>
            <w:tcW w:w="450" w:type="pct"/>
            <w:vAlign w:val="center"/>
          </w:tcPr>
          <w:p w14:paraId="27E19ED9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r w:rsidRPr="00900D07">
              <w:rPr>
                <w:rFonts w:ascii="Helvetica Neue" w:hAnsi="Helvetica Neue"/>
                <w:sz w:val="18"/>
              </w:rPr>
              <w:t>T</w:t>
            </w:r>
          </w:p>
        </w:tc>
        <w:tc>
          <w:tcPr>
            <w:tcW w:w="595" w:type="pct"/>
            <w:vAlign w:val="center"/>
          </w:tcPr>
          <w:p w14:paraId="1597BBD5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0</w:t>
            </w:r>
            <w:proofErr w:type="gramEnd"/>
          </w:p>
        </w:tc>
        <w:tc>
          <w:tcPr>
            <w:tcW w:w="712" w:type="pct"/>
            <w:vAlign w:val="center"/>
          </w:tcPr>
          <w:p w14:paraId="790D9B6A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5</w:t>
            </w:r>
            <w:proofErr w:type="gramEnd"/>
          </w:p>
        </w:tc>
        <w:tc>
          <w:tcPr>
            <w:tcW w:w="712" w:type="pct"/>
            <w:vAlign w:val="center"/>
          </w:tcPr>
          <w:p w14:paraId="1A1024D3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9</w:t>
            </w:r>
            <w:proofErr w:type="gramEnd"/>
          </w:p>
        </w:tc>
        <w:tc>
          <w:tcPr>
            <w:tcW w:w="712" w:type="pct"/>
            <w:vAlign w:val="center"/>
          </w:tcPr>
          <w:p w14:paraId="78617B1B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7</w:t>
            </w:r>
            <w:proofErr w:type="gramEnd"/>
          </w:p>
        </w:tc>
        <w:tc>
          <w:tcPr>
            <w:tcW w:w="716" w:type="pct"/>
            <w:vAlign w:val="center"/>
          </w:tcPr>
          <w:p w14:paraId="4EBCAD73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8</w:t>
            </w:r>
            <w:proofErr w:type="gramEnd"/>
          </w:p>
        </w:tc>
      </w:tr>
      <w:tr w:rsidR="00FE2CE2" w:rsidRPr="00900D07" w14:paraId="4B48DB17" w14:textId="77777777" w:rsidTr="0002512C">
        <w:trPr>
          <w:trHeight w:val="29"/>
        </w:trPr>
        <w:tc>
          <w:tcPr>
            <w:tcW w:w="1103" w:type="pct"/>
            <w:tcBorders>
              <w:bottom w:val="single" w:sz="4" w:space="0" w:color="auto"/>
            </w:tcBorders>
            <w:vAlign w:val="center"/>
          </w:tcPr>
          <w:p w14:paraId="1C88BB06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447B85F5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r w:rsidRPr="00900D07">
              <w:rPr>
                <w:rFonts w:ascii="Helvetica Neue" w:hAnsi="Helvetica Neue"/>
                <w:sz w:val="18"/>
              </w:rPr>
              <w:t>O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51CEEB5C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0</w:t>
            </w:r>
            <w:proofErr w:type="gramEnd"/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14:paraId="0A27FCB8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4</w:t>
            </w:r>
            <w:proofErr w:type="gramEnd"/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14:paraId="3B16DF95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7</w:t>
            </w:r>
            <w:proofErr w:type="gramEnd"/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14:paraId="778C2E91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r w:rsidRPr="00900D07">
              <w:rPr>
                <w:rFonts w:ascii="Helvetica Neue" w:hAnsi="Helvetica Neue"/>
                <w:sz w:val="18"/>
              </w:rPr>
              <w:t>13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14:paraId="57E36FE7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r w:rsidRPr="00900D07">
              <w:rPr>
                <w:rFonts w:ascii="Helvetica Neue" w:hAnsi="Helvetica Neue"/>
                <w:sz w:val="18"/>
              </w:rPr>
              <w:t>10</w:t>
            </w:r>
          </w:p>
        </w:tc>
      </w:tr>
      <w:tr w:rsidR="00FE2CE2" w:rsidRPr="00900D07" w14:paraId="6C73A85B" w14:textId="77777777" w:rsidTr="0002512C">
        <w:trPr>
          <w:trHeight w:val="29"/>
        </w:trPr>
        <w:tc>
          <w:tcPr>
            <w:tcW w:w="1103" w:type="pct"/>
            <w:tcBorders>
              <w:top w:val="single" w:sz="4" w:space="0" w:color="auto"/>
            </w:tcBorders>
            <w:vAlign w:val="center"/>
          </w:tcPr>
          <w:p w14:paraId="4509E9F5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14:paraId="2861255C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r w:rsidRPr="00900D07">
              <w:rPr>
                <w:rFonts w:ascii="Helvetica Neue" w:hAnsi="Helvetica Neue"/>
                <w:sz w:val="18"/>
              </w:rPr>
              <w:t>H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14:paraId="31E30D98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0</w:t>
            </w:r>
            <w:proofErr w:type="gramEnd"/>
          </w:p>
        </w:tc>
        <w:tc>
          <w:tcPr>
            <w:tcW w:w="712" w:type="pct"/>
            <w:tcBorders>
              <w:top w:val="single" w:sz="4" w:space="0" w:color="auto"/>
            </w:tcBorders>
            <w:vAlign w:val="center"/>
          </w:tcPr>
          <w:p w14:paraId="6E8D4B85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r w:rsidRPr="00900D07">
              <w:rPr>
                <w:rFonts w:ascii="Helvetica Neue" w:hAnsi="Helvetica Neue"/>
                <w:sz w:val="18"/>
              </w:rPr>
              <w:t>93</w:t>
            </w:r>
          </w:p>
        </w:tc>
        <w:tc>
          <w:tcPr>
            <w:tcW w:w="712" w:type="pct"/>
            <w:tcBorders>
              <w:top w:val="single" w:sz="4" w:space="0" w:color="auto"/>
            </w:tcBorders>
            <w:vAlign w:val="center"/>
          </w:tcPr>
          <w:p w14:paraId="3D971C36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r w:rsidRPr="00900D07">
              <w:rPr>
                <w:rFonts w:ascii="Helvetica Neue" w:hAnsi="Helvetica Neue"/>
                <w:sz w:val="18"/>
              </w:rPr>
              <w:t>89</w:t>
            </w:r>
          </w:p>
        </w:tc>
        <w:tc>
          <w:tcPr>
            <w:tcW w:w="712" w:type="pct"/>
            <w:tcBorders>
              <w:top w:val="single" w:sz="4" w:space="0" w:color="auto"/>
            </w:tcBorders>
            <w:vAlign w:val="center"/>
          </w:tcPr>
          <w:p w14:paraId="692216DC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r w:rsidRPr="00900D07">
              <w:rPr>
                <w:rFonts w:ascii="Helvetica Neue" w:hAnsi="Helvetica Neue"/>
                <w:sz w:val="18"/>
              </w:rPr>
              <w:t>88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14:paraId="5BD3EE8E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r w:rsidRPr="00900D07">
              <w:rPr>
                <w:rFonts w:ascii="Helvetica Neue" w:hAnsi="Helvetica Neue"/>
                <w:sz w:val="18"/>
              </w:rPr>
              <w:t>90</w:t>
            </w:r>
          </w:p>
        </w:tc>
      </w:tr>
      <w:tr w:rsidR="00FE2CE2" w:rsidRPr="00900D07" w14:paraId="0468D64A" w14:textId="77777777" w:rsidTr="0002512C">
        <w:trPr>
          <w:trHeight w:val="29"/>
        </w:trPr>
        <w:tc>
          <w:tcPr>
            <w:tcW w:w="1103" w:type="pct"/>
            <w:vAlign w:val="center"/>
          </w:tcPr>
          <w:p w14:paraId="2C0EA50B" w14:textId="77777777" w:rsidR="00FE2CE2" w:rsidRPr="008E3CEC" w:rsidRDefault="00FE2CE2" w:rsidP="0002512C">
            <w:pPr>
              <w:jc w:val="center"/>
              <w:rPr>
                <w:rFonts w:ascii="Helvetica Neue" w:hAnsi="Helvetica Neue"/>
                <w:b/>
                <w:sz w:val="18"/>
              </w:rPr>
            </w:pPr>
            <w:r w:rsidRPr="008E3CEC">
              <w:rPr>
                <w:rFonts w:ascii="Helvetica Neue" w:hAnsi="Helvetica Neue"/>
                <w:b/>
                <w:sz w:val="18"/>
              </w:rPr>
              <w:t>Controle</w:t>
            </w:r>
          </w:p>
        </w:tc>
        <w:tc>
          <w:tcPr>
            <w:tcW w:w="450" w:type="pct"/>
            <w:vAlign w:val="center"/>
          </w:tcPr>
          <w:p w14:paraId="48DE65BF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r w:rsidRPr="00900D07">
              <w:rPr>
                <w:rFonts w:ascii="Helvetica Neue" w:hAnsi="Helvetica Neue"/>
                <w:sz w:val="18"/>
              </w:rPr>
              <w:t>T</w:t>
            </w:r>
          </w:p>
        </w:tc>
        <w:tc>
          <w:tcPr>
            <w:tcW w:w="595" w:type="pct"/>
            <w:vAlign w:val="center"/>
          </w:tcPr>
          <w:p w14:paraId="16F2268F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0</w:t>
            </w:r>
            <w:proofErr w:type="gramEnd"/>
          </w:p>
        </w:tc>
        <w:tc>
          <w:tcPr>
            <w:tcW w:w="712" w:type="pct"/>
            <w:vAlign w:val="center"/>
          </w:tcPr>
          <w:p w14:paraId="62BDEB14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4</w:t>
            </w:r>
            <w:proofErr w:type="gramEnd"/>
          </w:p>
        </w:tc>
        <w:tc>
          <w:tcPr>
            <w:tcW w:w="712" w:type="pct"/>
            <w:vAlign w:val="center"/>
          </w:tcPr>
          <w:p w14:paraId="2AF041C6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6</w:t>
            </w:r>
            <w:proofErr w:type="gramEnd"/>
          </w:p>
        </w:tc>
        <w:tc>
          <w:tcPr>
            <w:tcW w:w="712" w:type="pct"/>
            <w:vAlign w:val="center"/>
          </w:tcPr>
          <w:p w14:paraId="5E1804CC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5</w:t>
            </w:r>
            <w:proofErr w:type="gramEnd"/>
          </w:p>
        </w:tc>
        <w:tc>
          <w:tcPr>
            <w:tcW w:w="716" w:type="pct"/>
            <w:vAlign w:val="center"/>
          </w:tcPr>
          <w:p w14:paraId="5A7CE4F8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6</w:t>
            </w:r>
            <w:proofErr w:type="gramEnd"/>
          </w:p>
        </w:tc>
      </w:tr>
      <w:tr w:rsidR="00FE2CE2" w:rsidRPr="00900D07" w14:paraId="15477A2F" w14:textId="77777777" w:rsidTr="0002512C">
        <w:trPr>
          <w:trHeight w:val="29"/>
        </w:trPr>
        <w:tc>
          <w:tcPr>
            <w:tcW w:w="1103" w:type="pct"/>
            <w:tcBorders>
              <w:bottom w:val="single" w:sz="4" w:space="0" w:color="auto"/>
            </w:tcBorders>
            <w:vAlign w:val="center"/>
          </w:tcPr>
          <w:p w14:paraId="44F18057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7FD570EE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r w:rsidRPr="00900D07">
              <w:rPr>
                <w:rFonts w:ascii="Helvetica Neue" w:hAnsi="Helvetica Neue"/>
                <w:sz w:val="18"/>
              </w:rPr>
              <w:t>O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3A5A46CF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0</w:t>
            </w:r>
            <w:proofErr w:type="gramEnd"/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14:paraId="345B3FB4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3</w:t>
            </w:r>
            <w:proofErr w:type="gramEnd"/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14:paraId="2BA7A154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5</w:t>
            </w:r>
            <w:proofErr w:type="gramEnd"/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14:paraId="58E4CB30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7</w:t>
            </w:r>
            <w:proofErr w:type="gramEnd"/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14:paraId="5C53C8B4" w14:textId="77777777" w:rsidR="00FE2CE2" w:rsidRPr="00900D07" w:rsidRDefault="00FE2CE2" w:rsidP="0002512C">
            <w:pPr>
              <w:jc w:val="center"/>
              <w:rPr>
                <w:rFonts w:ascii="Helvetica Neue" w:hAnsi="Helvetica Neue"/>
                <w:sz w:val="18"/>
              </w:rPr>
            </w:pPr>
            <w:proofErr w:type="gramStart"/>
            <w:r w:rsidRPr="00900D07">
              <w:rPr>
                <w:rFonts w:ascii="Helvetica Neue" w:hAnsi="Helvetica Neue"/>
                <w:sz w:val="18"/>
              </w:rPr>
              <w:t>4</w:t>
            </w:r>
            <w:proofErr w:type="gramEnd"/>
          </w:p>
        </w:tc>
      </w:tr>
    </w:tbl>
    <w:p w14:paraId="11022817" w14:textId="77777777" w:rsidR="00900D07" w:rsidRPr="00900D07" w:rsidRDefault="00900D07" w:rsidP="00465DC2">
      <w:pPr>
        <w:rPr>
          <w:rFonts w:ascii="Helvetica Neue" w:eastAsia="Calibri" w:hAnsi="Helvetica Neue"/>
          <w:sz w:val="18"/>
          <w:szCs w:val="22"/>
          <w:lang w:val="pt-BR" w:eastAsia="en-US"/>
        </w:rPr>
      </w:pPr>
    </w:p>
    <w:p w14:paraId="1AC8C6C9" w14:textId="77777777" w:rsidR="00900D07" w:rsidRPr="00900D07" w:rsidRDefault="00900D07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lastRenderedPageBreak/>
        <w:t>Holsback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</w:t>
      </w:r>
      <w:proofErr w:type="gram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et</w:t>
      </w:r>
      <w:proofErr w:type="gram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al. </w:t>
      </w:r>
      <w:r w:rsidR="005A0FF0">
        <w:rPr>
          <w:rFonts w:ascii="Helvetica Neue" w:eastAsia="Calibri" w:hAnsi="Helvetica Neue"/>
          <w:sz w:val="18"/>
          <w:szCs w:val="22"/>
          <w:lang w:val="pt-BR" w:eastAsia="en-US"/>
        </w:rPr>
        <w:t>(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2021</w:t>
      </w:r>
      <w:r w:rsidR="005A0FF0">
        <w:rPr>
          <w:rFonts w:ascii="Helvetica Neue" w:eastAsia="Calibri" w:hAnsi="Helvetica Neue"/>
          <w:sz w:val="18"/>
          <w:szCs w:val="22"/>
          <w:lang w:val="pt-BR" w:eastAsia="en-US"/>
        </w:rPr>
        <w:t>)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utilizando o produto em ovinos n</w:t>
      </w:r>
      <w:r w:rsidR="005A0FF0">
        <w:rPr>
          <w:rFonts w:ascii="Helvetica Neue" w:eastAsia="Calibri" w:hAnsi="Helvetica Neue"/>
          <w:sz w:val="18"/>
          <w:szCs w:val="22"/>
          <w:lang w:val="pt-BR" w:eastAsia="en-US"/>
        </w:rPr>
        <w:t>o Paraná Sul do Brasil, observaram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uma redução nos valores de OPG a partir do dia 30 do experimento permanecendo até o final da avaliação</w:t>
      </w:r>
      <w:r w:rsidR="005A0FF0">
        <w:rPr>
          <w:rFonts w:ascii="Helvetica Neue" w:eastAsia="Calibri" w:hAnsi="Helvetica Neue"/>
          <w:sz w:val="18"/>
          <w:szCs w:val="22"/>
          <w:lang w:val="pt-BR" w:eastAsia="en-US"/>
        </w:rPr>
        <w:t xml:space="preserve"> (180 dias)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. O gênero de nematoide mais comum encontrado foi </w:t>
      </w:r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Haemonchus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. A partir do terceiro mês a redução na contagem de ovos fecais (OPG) foi ainda mais eficiente passando dos 90% de redução.</w:t>
      </w:r>
    </w:p>
    <w:p w14:paraId="237ECAFD" w14:textId="77777777" w:rsidR="00900D07" w:rsidRPr="00900D07" w:rsidRDefault="00900D07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Braga et al. </w:t>
      </w:r>
      <w:r w:rsidR="005A0FF0">
        <w:rPr>
          <w:rFonts w:ascii="Helvetica Neue" w:eastAsia="Calibri" w:hAnsi="Helvetica Neue"/>
          <w:sz w:val="18"/>
          <w:szCs w:val="22"/>
          <w:lang w:val="pt-BR" w:eastAsia="en-US"/>
        </w:rPr>
        <w:t>(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2020</w:t>
      </w:r>
      <w:r w:rsidR="005A0FF0">
        <w:rPr>
          <w:rFonts w:ascii="Helvetica Neue" w:eastAsia="Calibri" w:hAnsi="Helvetica Neue"/>
          <w:sz w:val="18"/>
          <w:szCs w:val="22"/>
          <w:lang w:val="pt-BR" w:eastAsia="en-US"/>
        </w:rPr>
        <w:t>)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avaliando a passagem do produto pelo trato gastrintestinal em ovinos de forma </w:t>
      </w:r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in vivo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e </w:t>
      </w:r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in vitro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observ</w:t>
      </w:r>
      <w:r w:rsidR="005A0FF0">
        <w:rPr>
          <w:rFonts w:ascii="Helvetica Neue" w:eastAsia="Calibri" w:hAnsi="Helvetica Neue"/>
          <w:sz w:val="18"/>
          <w:szCs w:val="22"/>
          <w:lang w:val="pt-BR" w:eastAsia="en-US"/>
        </w:rPr>
        <w:t>aram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que a atividade predatória foi de 91,5% das larvas L3 de </w:t>
      </w:r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Haemonchus contortus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e </w:t>
      </w:r>
      <w:proofErr w:type="spellStart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Strongyloides</w:t>
      </w:r>
      <w:proofErr w:type="spellEnd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 xml:space="preserve"> </w:t>
      </w:r>
      <w:proofErr w:type="spellStart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papillosus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, o produto demostrou eficácia após 12 horas e permaneceu com resultados semelhantes por até 60 horas.</w:t>
      </w:r>
    </w:p>
    <w:p w14:paraId="523E07B4" w14:textId="77777777" w:rsidR="00900D07" w:rsidRDefault="00900D07" w:rsidP="00465DC2">
      <w:pPr>
        <w:ind w:firstLine="709"/>
        <w:jc w:val="both"/>
        <w:rPr>
          <w:rFonts w:ascii="Helvetica Neue" w:eastAsia="Calibri" w:hAnsi="Helvetica Neue"/>
          <w:i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Oliveira et al. </w:t>
      </w:r>
      <w:r w:rsidR="005A0FF0">
        <w:rPr>
          <w:rFonts w:ascii="Helvetica Neue" w:eastAsia="Calibri" w:hAnsi="Helvetica Neue"/>
          <w:sz w:val="18"/>
          <w:szCs w:val="22"/>
          <w:lang w:val="pt-BR" w:eastAsia="en-US"/>
        </w:rPr>
        <w:t>(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2021</w:t>
      </w:r>
      <w:r w:rsidR="005A0FF0">
        <w:rPr>
          <w:rFonts w:ascii="Helvetica Neue" w:eastAsia="Calibri" w:hAnsi="Helvetica Neue"/>
          <w:sz w:val="18"/>
          <w:szCs w:val="22"/>
          <w:lang w:val="pt-BR" w:eastAsia="en-US"/>
        </w:rPr>
        <w:t>)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utilizando o Bioverm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®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em bovinos </w:t>
      </w:r>
      <w:r w:rsidR="005A0FF0">
        <w:rPr>
          <w:rFonts w:ascii="Helvetica Neue" w:eastAsia="Calibri" w:hAnsi="Helvetica Neue"/>
          <w:sz w:val="18"/>
          <w:szCs w:val="22"/>
          <w:lang w:val="pt-BR" w:eastAsia="en-US"/>
        </w:rPr>
        <w:t>durante seis meses observaram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redução da carga parasitaria de 87,5% a partir do dia 90 do início da administração do produto. O ganho de peso foi maior nos animais que receberam produto em compara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o com os animais do controle. Nas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coproculturas</w:t>
      </w:r>
      <w:proofErr w:type="spellEnd"/>
      <w:r w:rsidR="005A0FF0">
        <w:rPr>
          <w:rFonts w:ascii="Helvetica Neue" w:eastAsia="Calibri" w:hAnsi="Helvetica Neue"/>
          <w:sz w:val="18"/>
          <w:szCs w:val="22"/>
          <w:lang w:val="pt-BR" w:eastAsia="en-US"/>
        </w:rPr>
        <w:t>,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observou</w:t>
      </w:r>
      <w:r w:rsidR="005A0FF0">
        <w:rPr>
          <w:rFonts w:ascii="Helvetica Neue" w:eastAsia="Calibri" w:hAnsi="Helvetica Neue"/>
          <w:sz w:val="18"/>
          <w:szCs w:val="22"/>
          <w:lang w:val="pt-BR" w:eastAsia="en-US"/>
        </w:rPr>
        <w:t>-se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a maior prevalência de </w:t>
      </w:r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Haemonchus spp.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, seguido por </w:t>
      </w:r>
      <w:proofErr w:type="spellStart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Cooperia</w:t>
      </w:r>
      <w:proofErr w:type="spellEnd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 xml:space="preserve"> </w:t>
      </w:r>
      <w:r w:rsidRPr="005A0FF0">
        <w:rPr>
          <w:rFonts w:ascii="Helvetica Neue" w:eastAsia="Calibri" w:hAnsi="Helvetica Neue"/>
          <w:sz w:val="18"/>
          <w:szCs w:val="22"/>
          <w:lang w:val="pt-BR" w:eastAsia="en-US"/>
        </w:rPr>
        <w:t>spp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., e </w:t>
      </w:r>
      <w:proofErr w:type="spellStart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Oesophagostomum</w:t>
      </w:r>
      <w:proofErr w:type="spellEnd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 xml:space="preserve"> </w:t>
      </w:r>
      <w:r w:rsidRPr="005A0FF0">
        <w:rPr>
          <w:rFonts w:ascii="Helvetica Neue" w:eastAsia="Calibri" w:hAnsi="Helvetica Neue"/>
          <w:sz w:val="18"/>
          <w:szCs w:val="22"/>
          <w:lang w:val="pt-BR" w:eastAsia="en-US"/>
        </w:rPr>
        <w:t>spp</w:t>
      </w:r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.</w:t>
      </w:r>
    </w:p>
    <w:p w14:paraId="30BA5C48" w14:textId="77777777" w:rsidR="005A0FF0" w:rsidRPr="005A0FF0" w:rsidRDefault="005A0FF0" w:rsidP="00465DC2">
      <w:pPr>
        <w:ind w:firstLine="709"/>
        <w:jc w:val="both"/>
        <w:rPr>
          <w:rFonts w:ascii="Helvetica Neue" w:eastAsia="Calibri" w:hAnsi="Helvetica Neue"/>
          <w:i/>
          <w:sz w:val="18"/>
          <w:szCs w:val="22"/>
          <w:lang w:val="pt-BR" w:eastAsia="en-US"/>
        </w:rPr>
      </w:pPr>
    </w:p>
    <w:p w14:paraId="78731277" w14:textId="77777777" w:rsidR="00900D07" w:rsidRPr="00900D07" w:rsidRDefault="00900D07" w:rsidP="00465DC2">
      <w:pPr>
        <w:rPr>
          <w:rFonts w:ascii="Helvetica Neue" w:eastAsia="Calibri" w:hAnsi="Helvetica Neue"/>
          <w:b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b/>
          <w:sz w:val="18"/>
          <w:szCs w:val="22"/>
          <w:lang w:val="pt-BR" w:eastAsia="en-US"/>
        </w:rPr>
        <w:t>4 Conclusão</w:t>
      </w:r>
    </w:p>
    <w:p w14:paraId="7198570A" w14:textId="77777777" w:rsidR="00900D07" w:rsidRDefault="00900D07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 produto comercial Bioverm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®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contendo </w:t>
      </w:r>
      <w:r w:rsidR="005A0FF0">
        <w:rPr>
          <w:rFonts w:ascii="Helvetica Neue" w:eastAsia="Calibri" w:hAnsi="Helvetica Neue"/>
          <w:sz w:val="18"/>
          <w:szCs w:val="22"/>
          <w:lang w:val="pt-BR" w:eastAsia="en-US"/>
        </w:rPr>
        <w:t>conídios e clamidósporos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do fungo </w:t>
      </w:r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 xml:space="preserve">D. </w:t>
      </w:r>
      <w:proofErr w:type="spellStart"/>
      <w:r w:rsidRPr="00900D07">
        <w:rPr>
          <w:rFonts w:ascii="Helvetica Neue" w:eastAsia="Calibri" w:hAnsi="Helvetica Neue"/>
          <w:i/>
          <w:sz w:val="18"/>
          <w:szCs w:val="22"/>
          <w:lang w:val="pt-BR" w:eastAsia="en-US"/>
        </w:rPr>
        <w:t>flagrans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demostrou ser vi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vel no controle </w:t>
      </w:r>
      <w:r w:rsidR="005A0FF0">
        <w:rPr>
          <w:rFonts w:ascii="Helvetica Neue" w:eastAsia="Calibri" w:hAnsi="Helvetica Neue"/>
          <w:sz w:val="18"/>
          <w:szCs w:val="22"/>
          <w:lang w:val="pt-BR" w:eastAsia="en-US"/>
        </w:rPr>
        <w:t>biológico dos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nemat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ides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gastrointestinais, causando uma significativa redu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 no OPG dos animais e reduzindo a contamina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o da pastagem por larvas de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nemat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ides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infectantes.</w:t>
      </w:r>
    </w:p>
    <w:p w14:paraId="7C50058D" w14:textId="77777777" w:rsidR="005A0FF0" w:rsidRPr="00900D07" w:rsidRDefault="005A0FF0" w:rsidP="00465DC2">
      <w:pPr>
        <w:ind w:firstLine="709"/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</w:p>
    <w:p w14:paraId="24F1FA38" w14:textId="77777777" w:rsidR="00900D07" w:rsidRPr="00900D07" w:rsidRDefault="00900D07" w:rsidP="00465DC2">
      <w:pPr>
        <w:rPr>
          <w:rFonts w:ascii="Helvetica Neue" w:eastAsia="Calibri" w:hAnsi="Helvetica Neue"/>
          <w:b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b/>
          <w:sz w:val="18"/>
          <w:szCs w:val="22"/>
          <w:lang w:val="pt-BR" w:eastAsia="en-US"/>
        </w:rPr>
        <w:t>5 Referências Bibliográficas</w:t>
      </w:r>
    </w:p>
    <w:p w14:paraId="721903E4" w14:textId="77777777" w:rsidR="00900D07" w:rsidRPr="00900D07" w:rsidRDefault="00900D07" w:rsidP="00465DC2">
      <w:pPr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LIMA, W. C.; ATHAYDE, A. C. R.; MEDEIROS, G. R.; LIMA, D. A. S. D., BORBUREMA, J. B.; SANTOS, E. M.; VILELA, V. L. R.; AZEVEDO, S. S. Nematoides resistentes a alguns anti-helm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í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nticos em rebanhos caprinos no cariri paraibano. Pesquisa Veterin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ria Brasileira, 2010.</w:t>
      </w:r>
    </w:p>
    <w:p w14:paraId="44B741F5" w14:textId="77777777" w:rsidR="00900D07" w:rsidRPr="00900D07" w:rsidRDefault="00900D07" w:rsidP="00465DC2">
      <w:pPr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MELO, L. R. B.; VILELA, V. L. R.; FEITOSA, T. F.; ALMEIDA NETO, J. L.; MORAIS, D. F. Resist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ê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ncia anti-helm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í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ntica em pequenos ruminantes do semi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rido da para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í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ba, brasil. ARS Veterin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ria, Jaboticabal, SP, v.29, n.2, 104-108, 2013.</w:t>
      </w:r>
    </w:p>
    <w:p w14:paraId="456A1EDB" w14:textId="77777777" w:rsidR="00900D07" w:rsidRPr="00900D07" w:rsidRDefault="00900D07" w:rsidP="00465DC2">
      <w:pPr>
        <w:jc w:val="both"/>
        <w:rPr>
          <w:rFonts w:ascii="Helvetica Neue" w:eastAsia="Calibri" w:hAnsi="Helvetica Neue"/>
          <w:sz w:val="18"/>
          <w:szCs w:val="22"/>
          <w:lang w:val="pt-BR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BATISTA, E. K. F.; NEVES, C. A.; MENDON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A, I. L. Resist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ê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ncia anti-helm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í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ntica em ovinos e caprinos 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–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uma revis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o. Revista Cient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í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fica de Medicina Veterin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ria. Ano </w:t>
      </w:r>
      <w:proofErr w:type="gram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XIV, N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ú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mero 27</w:t>
      </w:r>
      <w:proofErr w:type="gram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–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Peri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ó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dico Semestral Julho de 2016.</w:t>
      </w:r>
    </w:p>
    <w:p w14:paraId="132EA302" w14:textId="77777777" w:rsidR="00900D07" w:rsidRPr="00900D07" w:rsidRDefault="00900D07" w:rsidP="00465DC2">
      <w:pPr>
        <w:rPr>
          <w:rFonts w:ascii="Helvetica Neue" w:eastAsia="Calibri" w:hAnsi="Helvetica Neue"/>
          <w:sz w:val="18"/>
          <w:szCs w:val="22"/>
          <w:lang w:val="en-US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ARA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Ú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JO, J. V; FREITAS, B. W.; VIEIRA, T. C.; CAMPOS, A. K. Avalia</w:t>
      </w:r>
      <w:r w:rsidRPr="00900D07">
        <w:rPr>
          <w:rFonts w:ascii="Helvetica Neue" w:eastAsia="Calibri" w:hAnsi="Helvetica Neue" w:hint="eastAsia"/>
          <w:sz w:val="18"/>
          <w:szCs w:val="22"/>
          <w:lang w:val="pt-BR" w:eastAsia="en-US"/>
        </w:rPr>
        <w:t>çã</w:t>
      </w:r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o do fungo predador de nematoides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Duddingtonia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flagrans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sobre larvas infectantes de Haemonchus contortus e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Strongyloides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>papillosusde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pt-BR" w:eastAsia="en-US"/>
        </w:rPr>
        <w:t xml:space="preserve"> caprinos.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Revista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Brasileira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Parasitologia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Veterin</w:t>
      </w:r>
      <w:r w:rsidRPr="00900D07">
        <w:rPr>
          <w:rFonts w:ascii="Helvetica Neue" w:eastAsia="Calibri" w:hAnsi="Helvetica Neue" w:hint="eastAsia"/>
          <w:sz w:val="18"/>
          <w:szCs w:val="22"/>
          <w:lang w:val="en-US" w:eastAsia="en-US"/>
        </w:rPr>
        <w:t>á</w:t>
      </w:r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ria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, 15, 2, 76-79, 2006.</w:t>
      </w:r>
    </w:p>
    <w:p w14:paraId="7F304955" w14:textId="77777777" w:rsidR="00900D07" w:rsidRPr="00900D07" w:rsidRDefault="00900D07" w:rsidP="00465DC2">
      <w:pPr>
        <w:rPr>
          <w:rFonts w:ascii="Helvetica Neue" w:eastAsia="Calibri" w:hAnsi="Helvetica Neue"/>
          <w:sz w:val="18"/>
          <w:szCs w:val="22"/>
          <w:lang w:val="en-US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CHANDRAWATHANI, P.; JAMMAH, O.; ADNAN, M.; WALLER, P. J.; LARSEN, M.; GILLESPIE, A. T. Fields studies on the biological control of nematode parasites of sheep in the tropics, using the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microfungus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Duddingtonia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flagrans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. Veterinary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Parasitology</w:t>
      </w:r>
      <w:proofErr w:type="gramStart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,Wageningen</w:t>
      </w:r>
      <w:proofErr w:type="spellEnd"/>
      <w:proofErr w:type="gramEnd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, v. 120, n. 3, p. 177-187, 2004.</w:t>
      </w:r>
    </w:p>
    <w:p w14:paraId="7A7A3843" w14:textId="77777777" w:rsidR="00900D07" w:rsidRPr="00900D07" w:rsidRDefault="00900D07" w:rsidP="00465DC2">
      <w:pPr>
        <w:rPr>
          <w:rFonts w:ascii="Helvetica Neue" w:eastAsia="Calibri" w:hAnsi="Helvetica Neue"/>
          <w:sz w:val="18"/>
          <w:szCs w:val="22"/>
          <w:lang w:val="en-US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BRAGA, F. R.</w:t>
      </w:r>
      <w:proofErr w:type="gramStart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;ARA</w:t>
      </w:r>
      <w:r w:rsidRPr="00900D07">
        <w:rPr>
          <w:rFonts w:ascii="Helvetica Neue" w:eastAsia="Calibri" w:hAnsi="Helvetica Neue" w:hint="eastAsia"/>
          <w:sz w:val="18"/>
          <w:szCs w:val="22"/>
          <w:lang w:val="en-US" w:eastAsia="en-US"/>
        </w:rPr>
        <w:t>Ú</w:t>
      </w:r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JO</w:t>
      </w:r>
      <w:proofErr w:type="gramEnd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, J. V.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Nematophagous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 fungi for biological control of gastrointestinal nematodes in domestic animals. Applied Microbiology and Biotechnology, n. 98, p.71</w:t>
      </w:r>
      <w:r w:rsidRPr="00900D07">
        <w:rPr>
          <w:rFonts w:ascii="Helvetica Neue" w:eastAsia="Calibri" w:hAnsi="Helvetica Neue" w:hint="eastAsia"/>
          <w:sz w:val="18"/>
          <w:szCs w:val="22"/>
          <w:lang w:val="en-US" w:eastAsia="en-US"/>
        </w:rPr>
        <w:t>–</w:t>
      </w:r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82, 2014.</w:t>
      </w:r>
    </w:p>
    <w:p w14:paraId="3DCD623E" w14:textId="77777777" w:rsidR="00900D07" w:rsidRPr="00900D07" w:rsidRDefault="00900D07" w:rsidP="00465DC2">
      <w:pPr>
        <w:rPr>
          <w:rFonts w:ascii="Helvetica Neue" w:eastAsia="Calibri" w:hAnsi="Helvetica Neue"/>
          <w:sz w:val="18"/>
          <w:szCs w:val="22"/>
          <w:lang w:val="en-US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GORDON, H. M.; WHITLOCK, H. V. A new technique for counting nematode eggs in sheep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faeces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. Journal of the Council for Scientific and Industrial Research. 12, 50</w:t>
      </w:r>
      <w:r w:rsidRPr="00900D07">
        <w:rPr>
          <w:rFonts w:ascii="Helvetica Neue" w:eastAsia="Calibri" w:hAnsi="Helvetica Neue" w:hint="eastAsia"/>
          <w:sz w:val="18"/>
          <w:szCs w:val="22"/>
          <w:lang w:val="en-US" w:eastAsia="en-US"/>
        </w:rPr>
        <w:t>–</w:t>
      </w:r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52, 1939.</w:t>
      </w:r>
    </w:p>
    <w:p w14:paraId="0B3EC0C4" w14:textId="77777777" w:rsidR="00900D07" w:rsidRPr="00900D07" w:rsidRDefault="00900D07" w:rsidP="00465DC2">
      <w:pPr>
        <w:rPr>
          <w:rFonts w:ascii="Helvetica Neue" w:eastAsia="Calibri" w:hAnsi="Helvetica Neue"/>
          <w:sz w:val="18"/>
          <w:szCs w:val="22"/>
          <w:lang w:val="en-US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ROBERTS, F.H.S.; O</w:t>
      </w:r>
      <w:r w:rsidRPr="00900D07">
        <w:rPr>
          <w:rFonts w:ascii="Helvetica Neue" w:eastAsia="Calibri" w:hAnsi="Helvetica Neue" w:hint="eastAsia"/>
          <w:sz w:val="18"/>
          <w:szCs w:val="22"/>
          <w:lang w:val="en-US" w:eastAsia="en-US"/>
        </w:rPr>
        <w:t>’</w:t>
      </w:r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SULLIVAN, J.P. Methods of egg counts and larval cultures for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Strongyles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 infesting the gastrointestinal tract of cattle. Australian Journal of Agricultural Research, v. 1, p. 99</w:t>
      </w:r>
      <w:r w:rsidRPr="00900D07">
        <w:rPr>
          <w:rFonts w:ascii="Helvetica Neue" w:eastAsia="Calibri" w:hAnsi="Helvetica Neue" w:hint="eastAsia"/>
          <w:sz w:val="18"/>
          <w:szCs w:val="22"/>
          <w:lang w:val="en-US" w:eastAsia="en-US"/>
        </w:rPr>
        <w:t>–</w:t>
      </w:r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102, 1950.</w:t>
      </w:r>
    </w:p>
    <w:p w14:paraId="0175C353" w14:textId="77777777" w:rsidR="00900D07" w:rsidRPr="00900D07" w:rsidRDefault="00900D07" w:rsidP="00465DC2">
      <w:pPr>
        <w:rPr>
          <w:rFonts w:ascii="Helvetica Neue" w:eastAsia="Calibri" w:hAnsi="Helvetica Neue"/>
          <w:sz w:val="18"/>
          <w:szCs w:val="22"/>
          <w:lang w:val="en-US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COLES, G. C.; BAUER, C.; BORGSTEEDE, F. H.; GEERTS, S.; KLEI, T. R.; TAYLOR, M. A.; WALLER, P. J. World Association for the Advancement of Veterinary Parasitology (WAAVP) methods for the detection of anthelmintic resistance in nematodes of veterinary importance. Veterinary Parasitology, v.44, p.35-44, 1992</w:t>
      </w:r>
    </w:p>
    <w:p w14:paraId="1DD2E966" w14:textId="03E67ACF" w:rsidR="00900D07" w:rsidRPr="00900D07" w:rsidRDefault="00900D07" w:rsidP="00465DC2">
      <w:pPr>
        <w:rPr>
          <w:rFonts w:ascii="Helvetica Neue" w:eastAsia="Calibri" w:hAnsi="Helvetica Neue"/>
          <w:sz w:val="18"/>
          <w:szCs w:val="22"/>
          <w:lang w:val="en-US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BRANCO DE OLIVEIRA, L. S. S C.; DIAS, F. G. S.; MELO, A. L. T.; CARVALHO, L. M.; SILVA, E. N.; ARAÚJO J. V. Bioverm</w:t>
      </w:r>
      <w:r w:rsidRPr="00900D07">
        <w:rPr>
          <w:rFonts w:ascii="Helvetica Neue" w:eastAsia="Calibri" w:hAnsi="Helvetica Neue" w:hint="eastAsia"/>
          <w:sz w:val="18"/>
          <w:szCs w:val="22"/>
          <w:lang w:val="en-US" w:eastAsia="en-US"/>
        </w:rPr>
        <w:t>®</w:t>
      </w:r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 in the Control of Nematodes in Beef Cattle Raised in the Central-West </w:t>
      </w:r>
      <w:r w:rsidR="003940C3">
        <w:rPr>
          <w:rFonts w:ascii="Helvetica Neue" w:eastAsia="Calibri" w:hAnsi="Helvetica Neue"/>
          <w:sz w:val="18"/>
          <w:szCs w:val="22"/>
          <w:lang w:val="en-US" w:eastAsia="en-US"/>
        </w:rPr>
        <w:t xml:space="preserve">Region of Brazil. </w:t>
      </w:r>
      <w:proofErr w:type="gramStart"/>
      <w:r w:rsidR="003940C3">
        <w:rPr>
          <w:rFonts w:ascii="Helvetica Neue" w:eastAsia="Calibri" w:hAnsi="Helvetica Neue"/>
          <w:sz w:val="18"/>
          <w:szCs w:val="22"/>
          <w:lang w:val="en-US" w:eastAsia="en-US"/>
        </w:rPr>
        <w:t>Pathogens</w:t>
      </w:r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, 10, 548.</w:t>
      </w:r>
      <w:proofErr w:type="gramEnd"/>
      <w:r w:rsidR="003940C3">
        <w:rPr>
          <w:rFonts w:ascii="Helvetica Neue" w:eastAsia="Calibri" w:hAnsi="Helvetica Neue"/>
          <w:sz w:val="18"/>
          <w:szCs w:val="22"/>
          <w:lang w:val="en-US" w:eastAsia="en-US"/>
        </w:rPr>
        <w:t xml:space="preserve"> 2021</w:t>
      </w:r>
    </w:p>
    <w:p w14:paraId="3F50A1E8" w14:textId="7909C8D7" w:rsidR="00900D07" w:rsidRPr="00900D07" w:rsidRDefault="00900D07" w:rsidP="00465DC2">
      <w:pPr>
        <w:rPr>
          <w:rFonts w:ascii="Helvetica Neue" w:eastAsia="Calibri" w:hAnsi="Helvetica Neue"/>
          <w:sz w:val="18"/>
          <w:szCs w:val="22"/>
          <w:lang w:val="en-US" w:eastAsia="en-US"/>
        </w:rPr>
      </w:pPr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BRAGA, F. R.; FERRAZ, C. M.; SILVA, E. N.; ARAÚJO, J. V. Efficiency of the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Bioverm</w:t>
      </w:r>
      <w:proofErr w:type="spellEnd"/>
      <w:r w:rsidRPr="00900D07">
        <w:rPr>
          <w:rFonts w:ascii="Helvetica Neue" w:eastAsia="Calibri" w:hAnsi="Helvetica Neue" w:hint="eastAsia"/>
          <w:sz w:val="18"/>
          <w:szCs w:val="22"/>
          <w:lang w:val="en-US" w:eastAsia="en-US"/>
        </w:rPr>
        <w:t>®</w:t>
      </w:r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 (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Duddingtonia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 </w:t>
      </w:r>
      <w:proofErr w:type="spellStart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flagrans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) fungal formulation to control in vivo and in vitro of </w:t>
      </w:r>
      <w:r w:rsidRPr="00900D07">
        <w:rPr>
          <w:rFonts w:ascii="Helvetica Neue" w:eastAsia="Calibri" w:hAnsi="Helvetica Neue"/>
          <w:i/>
          <w:sz w:val="18"/>
          <w:szCs w:val="22"/>
          <w:lang w:val="en-US" w:eastAsia="en-US"/>
        </w:rPr>
        <w:t>Haemonchus contortus</w:t>
      </w:r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 and </w:t>
      </w:r>
      <w:proofErr w:type="spellStart"/>
      <w:r w:rsidRPr="00900D07">
        <w:rPr>
          <w:rFonts w:ascii="Helvetica Neue" w:eastAsia="Calibri" w:hAnsi="Helvetica Neue"/>
          <w:i/>
          <w:sz w:val="18"/>
          <w:szCs w:val="22"/>
          <w:lang w:val="en-US" w:eastAsia="en-US"/>
        </w:rPr>
        <w:t>Strongyloides</w:t>
      </w:r>
      <w:proofErr w:type="spellEnd"/>
      <w:r w:rsidRPr="00900D07">
        <w:rPr>
          <w:rFonts w:ascii="Helvetica Neue" w:eastAsia="Calibri" w:hAnsi="Helvetica Neue"/>
          <w:i/>
          <w:sz w:val="18"/>
          <w:szCs w:val="22"/>
          <w:lang w:val="en-US" w:eastAsia="en-US"/>
        </w:rPr>
        <w:t xml:space="preserve"> </w:t>
      </w:r>
      <w:proofErr w:type="spellStart"/>
      <w:r w:rsidRPr="00900D07">
        <w:rPr>
          <w:rFonts w:ascii="Helvetica Neue" w:eastAsia="Calibri" w:hAnsi="Helvetica Neue"/>
          <w:i/>
          <w:sz w:val="18"/>
          <w:szCs w:val="22"/>
          <w:lang w:val="en-US" w:eastAsia="en-US"/>
        </w:rPr>
        <w:t>papillosus</w:t>
      </w:r>
      <w:proofErr w:type="spellEnd"/>
      <w:r w:rsidR="003940C3">
        <w:rPr>
          <w:rFonts w:ascii="Helvetica Neue" w:eastAsia="Calibri" w:hAnsi="Helvetica Neue"/>
          <w:sz w:val="18"/>
          <w:szCs w:val="22"/>
          <w:lang w:val="en-US" w:eastAsia="en-US"/>
        </w:rPr>
        <w:t xml:space="preserve"> in sheep. 3 Biotech.</w:t>
      </w:r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Feb</w:t>
      </w:r>
      <w:proofErr w:type="gramStart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;10</w:t>
      </w:r>
      <w:proofErr w:type="gramEnd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(2):62.</w:t>
      </w:r>
      <w:r w:rsidR="003940C3">
        <w:rPr>
          <w:rFonts w:ascii="Helvetica Neue" w:eastAsia="Calibri" w:hAnsi="Helvetica Neue"/>
          <w:sz w:val="18"/>
          <w:szCs w:val="22"/>
          <w:lang w:val="en-US" w:eastAsia="en-US"/>
        </w:rPr>
        <w:t xml:space="preserve"> 2020</w:t>
      </w:r>
    </w:p>
    <w:p w14:paraId="13601AF0" w14:textId="77777777" w:rsidR="00900D07" w:rsidRPr="00900D07" w:rsidRDefault="00900D07" w:rsidP="00465DC2">
      <w:pPr>
        <w:rPr>
          <w:rFonts w:ascii="Helvetica Neue" w:eastAsia="Calibri" w:hAnsi="Helvetica Neue"/>
          <w:sz w:val="18"/>
          <w:szCs w:val="22"/>
          <w:lang w:val="en-US" w:eastAsia="en-US"/>
        </w:rPr>
      </w:pPr>
      <w:proofErr w:type="gramStart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>HOLSBACK.</w:t>
      </w:r>
      <w:proofErr w:type="gramEnd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 L.; LIMA, H. E.; PORTO, P. P.; MARQUEZ, E. S.;, ZACARIAS, F. G. S.; PORTO, E. P. Biological control of nematodes by nematode-trapping fungi </w:t>
      </w:r>
      <w:proofErr w:type="spellStart"/>
      <w:r w:rsidRPr="00900D07">
        <w:rPr>
          <w:rFonts w:ascii="Helvetica Neue" w:eastAsia="Calibri" w:hAnsi="Helvetica Neue"/>
          <w:i/>
          <w:sz w:val="18"/>
          <w:szCs w:val="22"/>
          <w:lang w:val="en-US" w:eastAsia="en-US"/>
        </w:rPr>
        <w:t>Duddingtonia</w:t>
      </w:r>
      <w:proofErr w:type="spellEnd"/>
      <w:r w:rsidRPr="00900D07">
        <w:rPr>
          <w:rFonts w:ascii="Helvetica Neue" w:eastAsia="Calibri" w:hAnsi="Helvetica Neue"/>
          <w:i/>
          <w:sz w:val="18"/>
          <w:szCs w:val="22"/>
          <w:lang w:val="en-US" w:eastAsia="en-US"/>
        </w:rPr>
        <w:t xml:space="preserve"> </w:t>
      </w:r>
      <w:proofErr w:type="spellStart"/>
      <w:r w:rsidRPr="00900D07">
        <w:rPr>
          <w:rFonts w:ascii="Helvetica Neue" w:eastAsia="Calibri" w:hAnsi="Helvetica Neue"/>
          <w:i/>
          <w:sz w:val="18"/>
          <w:szCs w:val="22"/>
          <w:lang w:val="en-US" w:eastAsia="en-US"/>
        </w:rPr>
        <w:t>agrans</w:t>
      </w:r>
      <w:proofErr w:type="spellEnd"/>
      <w:r w:rsidRPr="00900D07">
        <w:rPr>
          <w:rFonts w:ascii="Helvetica Neue" w:eastAsia="Calibri" w:hAnsi="Helvetica Neue"/>
          <w:sz w:val="18"/>
          <w:szCs w:val="22"/>
          <w:lang w:val="en-US" w:eastAsia="en-US"/>
        </w:rPr>
        <w:t xml:space="preserve"> in naturally infected sheep in southern Brazil. German Journal of Veterinary Research. (2): 17-26. 2021.</w:t>
      </w:r>
    </w:p>
    <w:p w14:paraId="68F6164B" w14:textId="77777777" w:rsidR="000678CB" w:rsidRPr="00900D07" w:rsidRDefault="000678CB" w:rsidP="00900D07">
      <w:pPr>
        <w:rPr>
          <w:rFonts w:eastAsia="Helvetica Neue"/>
        </w:rPr>
      </w:pPr>
    </w:p>
    <w:sectPr w:rsidR="000678CB" w:rsidRPr="00900D07">
      <w:headerReference w:type="default" r:id="rId14"/>
      <w:footerReference w:type="default" r:id="rId15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BAE07" w14:textId="77777777" w:rsidR="007A03A8" w:rsidRDefault="007A03A8">
      <w:r>
        <w:separator/>
      </w:r>
    </w:p>
  </w:endnote>
  <w:endnote w:type="continuationSeparator" w:id="0">
    <w:p w14:paraId="125585CB" w14:textId="77777777" w:rsidR="007A03A8" w:rsidRDefault="007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6EB37" w14:textId="77777777" w:rsidR="000678CB" w:rsidRDefault="000678CB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70EA7C23" w14:textId="77777777" w:rsidR="000678CB" w:rsidRDefault="00115973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305C55BE" wp14:editId="61521F2E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F311D" w14:textId="77777777" w:rsidR="007A03A8" w:rsidRDefault="007A03A8">
      <w:r>
        <w:separator/>
      </w:r>
    </w:p>
  </w:footnote>
  <w:footnote w:type="continuationSeparator" w:id="0">
    <w:p w14:paraId="043ACB31" w14:textId="77777777" w:rsidR="007A03A8" w:rsidRDefault="007A0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FAD81" w14:textId="77777777" w:rsidR="000678CB" w:rsidRDefault="00115973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68D8BC0B" wp14:editId="5DB2D32D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E06"/>
    <w:multiLevelType w:val="multilevel"/>
    <w:tmpl w:val="44E8FD1A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44361CCA"/>
    <w:multiLevelType w:val="multilevel"/>
    <w:tmpl w:val="2BD4F33A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59ED2060"/>
    <w:multiLevelType w:val="multilevel"/>
    <w:tmpl w:val="87F67920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78CB"/>
    <w:rsid w:val="00007337"/>
    <w:rsid w:val="000678CB"/>
    <w:rsid w:val="00115973"/>
    <w:rsid w:val="001511E6"/>
    <w:rsid w:val="00201979"/>
    <w:rsid w:val="003940C3"/>
    <w:rsid w:val="00465DC2"/>
    <w:rsid w:val="005A0FF0"/>
    <w:rsid w:val="00672BBF"/>
    <w:rsid w:val="00760711"/>
    <w:rsid w:val="007A03A8"/>
    <w:rsid w:val="007C184F"/>
    <w:rsid w:val="008366B5"/>
    <w:rsid w:val="00900D07"/>
    <w:rsid w:val="009744AB"/>
    <w:rsid w:val="00997EFD"/>
    <w:rsid w:val="00B458A5"/>
    <w:rsid w:val="00BB439D"/>
    <w:rsid w:val="00CA1D0C"/>
    <w:rsid w:val="00D64AA5"/>
    <w:rsid w:val="00F2315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4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0D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D07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900D07"/>
    <w:rPr>
      <w:rFonts w:ascii="Calibri" w:eastAsia="Calibri" w:hAnsi="Calibri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0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65D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5D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5D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5D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5DC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72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0D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D07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900D07"/>
    <w:rPr>
      <w:rFonts w:ascii="Calibri" w:eastAsia="Calibri" w:hAnsi="Calibri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0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65D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5D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5D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5D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5DC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72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o.roque@academico.ifpb.edu.br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larisse.menezes@academico.ifpb.edu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raldo.filho@academico.ifpb.edu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rendo.andrade@academico.ifpb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siaraabrante@hot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1807</Words>
  <Characters>9758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CLIENTE</cp:lastModifiedBy>
  <cp:revision>10</cp:revision>
  <dcterms:created xsi:type="dcterms:W3CDTF">2021-08-18T02:17:00Z</dcterms:created>
  <dcterms:modified xsi:type="dcterms:W3CDTF">2021-10-06T19:23:00Z</dcterms:modified>
</cp:coreProperties>
</file>