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9063" w14:textId="1AB368F6" w:rsidR="006871AB" w:rsidRDefault="00C208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ANALISE DA VIABILIDADE DE ÁGUAS CI</w:t>
      </w:r>
      <w:r w:rsidR="00826B46" w:rsidRPr="00A71F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</w:t>
      </w:r>
      <w:r w:rsidRPr="00A71F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ZAS TRATADAS COM CARVÃO ATIVADO DE CASCA DE LARANJA NA CONFECÇÃO DE ARGAMASSAS</w:t>
      </w:r>
    </w:p>
    <w:p w14:paraId="6FCE6847" w14:textId="5C834D7F" w:rsidR="00A665EB" w:rsidRDefault="00A6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10F29A3" w14:textId="0CDE242E" w:rsidR="00A665EB" w:rsidRPr="00A04DEF" w:rsidRDefault="00A665EB" w:rsidP="00A6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 w:rsidRPr="00A04DEF">
        <w:rPr>
          <w:rFonts w:ascii="Helvetica Neue" w:eastAsia="Helvetica Neue" w:hAnsi="Helvetica Neue" w:cs="Helvetica Neue"/>
          <w:color w:val="000000"/>
          <w:sz w:val="18"/>
          <w:szCs w:val="18"/>
        </w:rPr>
        <w:t>F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RANKSLALE F. D. DE A. MEIRA</w:t>
      </w:r>
      <w:r w:rsidRPr="005C6D91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[</w:t>
      </w:r>
      <w: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1</w:t>
      </w:r>
      <w:r w:rsidRPr="005C6D91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]</w:t>
      </w:r>
      <w:r w:rsidRPr="00A04DE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Campina Grande</w:t>
      </w:r>
      <w:r w:rsidRPr="00A04DEF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6DBD4ED1" w14:textId="77777777" w:rsidR="00A665EB" w:rsidRPr="00A04DEF" w:rsidRDefault="00A665EB" w:rsidP="00A6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285AAD4" w14:textId="61AD13C7" w:rsidR="00A665EB" w:rsidRPr="00A665EB" w:rsidRDefault="00A665EB" w:rsidP="00A6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 w:rsidRPr="00A665EB">
        <w:rPr>
          <w:rFonts w:ascii="Helvetica Neue" w:eastAsia="Helvetica Neue" w:hAnsi="Helvetica Neue" w:cs="Helvetica Neue"/>
          <w:b/>
          <w:sz w:val="16"/>
          <w:szCs w:val="16"/>
        </w:rPr>
        <w:t>E-mails:</w:t>
      </w:r>
      <w:r w:rsidRPr="00A665EB">
        <w:rPr>
          <w:rFonts w:ascii="Helvetica Neue" w:eastAsia="Helvetica Neue" w:hAnsi="Helvetica Neue" w:cs="Helvetica Neue"/>
          <w:sz w:val="18"/>
          <w:szCs w:val="18"/>
          <w:vertAlign w:val="superscript"/>
        </w:rPr>
        <w:t xml:space="preserve"> [1]</w:t>
      </w:r>
      <w:hyperlink r:id="rId7" w:history="1"/>
      <w:hyperlink r:id="rId8" w:history="1">
        <w:r w:rsidRPr="00A665EB">
          <w:rPr>
            <w:rStyle w:val="Hyperlink"/>
            <w:rFonts w:ascii="Helvetica Neue" w:eastAsia="Helvetica Neue" w:hAnsi="Helvetica Neue" w:cs="Helvetica Neue"/>
            <w:color w:val="auto"/>
            <w:sz w:val="18"/>
            <w:szCs w:val="18"/>
          </w:rPr>
          <w:t>frankslale.meira@ifpb.edu.br</w:t>
        </w:r>
      </w:hyperlink>
      <w:r w:rsidRPr="00A665EB">
        <w:rPr>
          <w:rFonts w:ascii="Helvetica Neue" w:eastAsia="Helvetica Neue" w:hAnsi="Helvetica Neue" w:cs="Helvetica Neue"/>
          <w:sz w:val="18"/>
          <w:szCs w:val="18"/>
        </w:rPr>
        <w:t xml:space="preserve">. </w:t>
      </w:r>
    </w:p>
    <w:p w14:paraId="4640563C" w14:textId="77777777" w:rsidR="00A665EB" w:rsidRDefault="00A665EB" w:rsidP="00A665EB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Engenharia Civil / Materiais e Componentes de Construção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.</w:t>
      </w:r>
    </w:p>
    <w:p w14:paraId="2D39109E" w14:textId="13660D41" w:rsidR="00A665EB" w:rsidRDefault="00A665EB" w:rsidP="00A665EB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 sustentabilidade; impacto ambiental; tratamento de água; águas cinzas</w:t>
      </w:r>
    </w:p>
    <w:p w14:paraId="6AC9E667" w14:textId="77777777" w:rsidR="006871AB" w:rsidRPr="00A71F94" w:rsidRDefault="006871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5E98DF59" w14:textId="77777777" w:rsidR="006871AB" w:rsidRPr="00A71F94" w:rsidRDefault="006871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9BD42C2" w14:textId="77777777" w:rsidR="006871AB" w:rsidRPr="00A71F94" w:rsidRDefault="004223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CB6D5C1" w14:textId="77777777" w:rsidR="00605344" w:rsidRPr="00A71F94" w:rsidRDefault="00605344" w:rsidP="00605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A utilização crescente dos recursos naturais tem sido de grande valia para a manutenção dos padrões de vida que a sociedade tem imposto nos dias atuais. Porém, quando explorados de forma exacerbada e sem controle, tornar-se-ão escassos a medida em que não houver uma forma de diminuir os impactos causados pelo consumo desenfreado de tais recursos. O setor construtivo foi considerado uma das atividades mais importantes para o desenvolvimento econômico de um país, motivando a renda e gerando trabalho para a população (QUEIROGA, 2005). Em contrapartida de todos esses benefícios, a construção civil também é o responsável por causar danos consideráveis ao meio ambiente, que impactam e modificam a sustentabilidade do planeta (BARBOSA </w:t>
      </w:r>
      <w:r w:rsidRPr="00A71F94">
        <w:rPr>
          <w:rFonts w:ascii="Helvetica Neue" w:hAnsi="Helvetica Neue"/>
          <w:i/>
          <w:sz w:val="18"/>
          <w:szCs w:val="18"/>
        </w:rPr>
        <w:t>et. al.</w:t>
      </w:r>
      <w:r w:rsidRPr="00A71F94">
        <w:rPr>
          <w:rFonts w:ascii="Helvetica Neue" w:hAnsi="Helvetica Neue"/>
          <w:sz w:val="18"/>
          <w:szCs w:val="18"/>
        </w:rPr>
        <w:t>, 2002).</w:t>
      </w:r>
    </w:p>
    <w:p w14:paraId="6D333FAD" w14:textId="77777777" w:rsidR="006B4130" w:rsidRPr="00A71F94" w:rsidRDefault="00605344" w:rsidP="006B4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Em razão do crescente processo de urbanização das cidades por meio da construção civil é notável que há um crescimento do consumo de matérias-primas requeridas para a produção de compósitos</w:t>
      </w:r>
      <w:r w:rsidR="001C5E4A" w:rsidRPr="00A71F94">
        <w:rPr>
          <w:rFonts w:ascii="Helvetica Neue" w:hAnsi="Helvetica Neue"/>
          <w:sz w:val="18"/>
          <w:szCs w:val="18"/>
        </w:rPr>
        <w:t xml:space="preserve">, </w:t>
      </w:r>
      <w:r w:rsidRPr="00A71F94">
        <w:rPr>
          <w:rFonts w:ascii="Helvetica Neue" w:hAnsi="Helvetica Neue"/>
          <w:sz w:val="18"/>
          <w:szCs w:val="18"/>
        </w:rPr>
        <w:t>entre eles a</w:t>
      </w:r>
      <w:r w:rsidR="001C5E4A" w:rsidRPr="00A71F94">
        <w:rPr>
          <w:rFonts w:ascii="Helvetica Neue" w:hAnsi="Helvetica Neue"/>
          <w:sz w:val="18"/>
          <w:szCs w:val="18"/>
        </w:rPr>
        <w:t>s</w:t>
      </w:r>
      <w:r w:rsidRPr="00A71F94">
        <w:rPr>
          <w:rFonts w:ascii="Helvetica Neue" w:hAnsi="Helvetica Neue"/>
          <w:sz w:val="18"/>
          <w:szCs w:val="18"/>
        </w:rPr>
        <w:t xml:space="preserve"> argamassa</w:t>
      </w:r>
      <w:r w:rsidR="001C5E4A" w:rsidRPr="00A71F94">
        <w:rPr>
          <w:rFonts w:ascii="Helvetica Neue" w:hAnsi="Helvetica Neue"/>
          <w:sz w:val="18"/>
          <w:szCs w:val="18"/>
        </w:rPr>
        <w:t>s</w:t>
      </w:r>
      <w:r w:rsidRPr="00A71F94">
        <w:rPr>
          <w:rFonts w:ascii="Helvetica Neue" w:hAnsi="Helvetica Neue"/>
          <w:sz w:val="18"/>
          <w:szCs w:val="18"/>
        </w:rPr>
        <w:t>. Um dos principais constituintes d</w:t>
      </w:r>
      <w:r w:rsidR="001C5E4A" w:rsidRPr="00A71F94">
        <w:rPr>
          <w:rFonts w:ascii="Helvetica Neue" w:hAnsi="Helvetica Neue"/>
          <w:sz w:val="18"/>
          <w:szCs w:val="18"/>
        </w:rPr>
        <w:t>esse</w:t>
      </w:r>
      <w:r w:rsidRPr="00A71F94">
        <w:rPr>
          <w:rFonts w:ascii="Helvetica Neue" w:hAnsi="Helvetica Neue"/>
          <w:sz w:val="18"/>
          <w:szCs w:val="18"/>
        </w:rPr>
        <w:t xml:space="preserve"> compósito é a </w:t>
      </w:r>
      <w:r w:rsidR="001C5E4A" w:rsidRPr="00A71F94">
        <w:rPr>
          <w:rFonts w:ascii="Helvetica Neue" w:hAnsi="Helvetica Neue"/>
          <w:sz w:val="18"/>
          <w:szCs w:val="18"/>
        </w:rPr>
        <w:t xml:space="preserve">água de amassamento bastante </w:t>
      </w:r>
      <w:r w:rsidRPr="00A71F94">
        <w:rPr>
          <w:rFonts w:ascii="Helvetica Neue" w:hAnsi="Helvetica Neue"/>
          <w:sz w:val="18"/>
          <w:szCs w:val="18"/>
        </w:rPr>
        <w:t xml:space="preserve">explorada </w:t>
      </w:r>
      <w:r w:rsidR="001C5E4A" w:rsidRPr="00A71F94">
        <w:rPr>
          <w:rFonts w:ascii="Helvetica Neue" w:hAnsi="Helvetica Neue"/>
          <w:sz w:val="18"/>
          <w:szCs w:val="18"/>
        </w:rPr>
        <w:t>n</w:t>
      </w:r>
      <w:r w:rsidRPr="00A71F94">
        <w:rPr>
          <w:rFonts w:ascii="Helvetica Neue" w:hAnsi="Helvetica Neue"/>
          <w:sz w:val="18"/>
          <w:szCs w:val="18"/>
        </w:rPr>
        <w:t>os centros urbano</w:t>
      </w:r>
      <w:r w:rsidR="001C5E4A" w:rsidRPr="00A71F94">
        <w:rPr>
          <w:rFonts w:ascii="Helvetica Neue" w:hAnsi="Helvetica Neue"/>
          <w:sz w:val="18"/>
          <w:szCs w:val="18"/>
        </w:rPr>
        <w:t xml:space="preserve">s. </w:t>
      </w:r>
      <w:r w:rsidR="008C5FDF" w:rsidRPr="00A71F94">
        <w:rPr>
          <w:rFonts w:ascii="Helvetica Neue" w:hAnsi="Helvetica Neue"/>
          <w:sz w:val="18"/>
          <w:szCs w:val="18"/>
        </w:rPr>
        <w:t xml:space="preserve">De acordo com Cruz et al (1999) o </w:t>
      </w:r>
      <w:r w:rsidR="00F9097F" w:rsidRPr="00A71F94">
        <w:rPr>
          <w:rFonts w:ascii="Helvetica Neue" w:hAnsi="Helvetica Neue"/>
          <w:sz w:val="18"/>
          <w:szCs w:val="18"/>
        </w:rPr>
        <w:t>n</w:t>
      </w:r>
      <w:r w:rsidR="008C5FDF" w:rsidRPr="00A71F94">
        <w:rPr>
          <w:rFonts w:ascii="Helvetica Neue" w:hAnsi="Helvetica Neue"/>
          <w:sz w:val="18"/>
          <w:szCs w:val="18"/>
        </w:rPr>
        <w:t xml:space="preserve">ordeste brasileiro enfrenta crises hídricas constantes. </w:t>
      </w:r>
      <w:r w:rsidR="001C5E4A" w:rsidRPr="00A71F94">
        <w:rPr>
          <w:rFonts w:ascii="Helvetica Neue" w:hAnsi="Helvetica Neue"/>
          <w:sz w:val="18"/>
          <w:szCs w:val="18"/>
        </w:rPr>
        <w:t>E e</w:t>
      </w:r>
      <w:r w:rsidR="008C5FDF" w:rsidRPr="00A71F94">
        <w:rPr>
          <w:rFonts w:ascii="Helvetica Neue" w:hAnsi="Helvetica Neue"/>
          <w:sz w:val="18"/>
          <w:szCs w:val="18"/>
        </w:rPr>
        <w:t>sse problema decorre pela instabilidade climática e por períodos de seca que acontecem, em geral, a cada cinco anos.</w:t>
      </w:r>
    </w:p>
    <w:p w14:paraId="621EC5A2" w14:textId="77777777" w:rsidR="006B4130" w:rsidRPr="00A71F94" w:rsidRDefault="006B4130" w:rsidP="006B4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Não se constrói sem que tal ato gere dano a natureza, porém, a busca por intervenções que o minimizem é de fundamental importância para se equilibrar e possibilitar o progresso futuro (PISANI, 2005).</w:t>
      </w:r>
    </w:p>
    <w:p w14:paraId="5190C65F" w14:textId="2514D4D0" w:rsidR="008C5FDF" w:rsidRPr="00A71F94" w:rsidRDefault="00F9097F" w:rsidP="00F90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O setor da construção civil não pode ficar à deriva nesse cenário. Encontrar um método que minimize a necessidade de água para fabricação</w:t>
      </w:r>
      <w:r w:rsidRPr="00A71F94">
        <w:rPr>
          <w:rFonts w:ascii="Helvetica Neue" w:hAnsi="Helvetica Neue"/>
          <w:spacing w:val="55"/>
          <w:sz w:val="18"/>
          <w:szCs w:val="18"/>
        </w:rPr>
        <w:t xml:space="preserve"> </w:t>
      </w:r>
      <w:r w:rsidRPr="00A71F94">
        <w:rPr>
          <w:rFonts w:ascii="Helvetica Neue" w:hAnsi="Helvetica Neue"/>
          <w:sz w:val="18"/>
          <w:szCs w:val="18"/>
        </w:rPr>
        <w:t xml:space="preserve">de seus materiais, daria a construção uma maior independência em relação a variações climáticas, e favoreceria o meio ambiente em relação ao uso desse recurso. Dessa forma </w:t>
      </w:r>
      <w:r w:rsidR="00605344" w:rsidRPr="00A71F94">
        <w:rPr>
          <w:rFonts w:ascii="Helvetica Neue" w:hAnsi="Helvetica Neue"/>
          <w:sz w:val="18"/>
          <w:szCs w:val="18"/>
        </w:rPr>
        <w:t xml:space="preserve">o presente trabalho visa analisar </w:t>
      </w:r>
      <w:r w:rsidR="008C5FDF" w:rsidRPr="00A71F94">
        <w:rPr>
          <w:rFonts w:ascii="Helvetica Neue" w:hAnsi="Helvetica Neue"/>
          <w:sz w:val="18"/>
          <w:szCs w:val="18"/>
        </w:rPr>
        <w:t>a viabilidade</w:t>
      </w:r>
      <w:r w:rsidR="00605344" w:rsidRPr="00A71F94">
        <w:rPr>
          <w:rFonts w:ascii="Helvetica Neue" w:hAnsi="Helvetica Neue"/>
          <w:sz w:val="18"/>
          <w:szCs w:val="18"/>
        </w:rPr>
        <w:t xml:space="preserve"> das argamassas produzidas com águas provenientes dos chuveiros, pias </w:t>
      </w:r>
      <w:r w:rsidR="00BE2E88">
        <w:rPr>
          <w:rFonts w:ascii="Helvetica Neue" w:hAnsi="Helvetica Neue"/>
          <w:sz w:val="18"/>
          <w:szCs w:val="18"/>
        </w:rPr>
        <w:t xml:space="preserve">(após tratamento </w:t>
      </w:r>
      <w:r w:rsidR="00BE2E88" w:rsidRPr="00A71F94">
        <w:rPr>
          <w:rFonts w:ascii="Helvetica Neue" w:hAnsi="Helvetica Neue"/>
          <w:sz w:val="18"/>
          <w:szCs w:val="18"/>
        </w:rPr>
        <w:t>no próprio IF com o uso de equipamento próprio</w:t>
      </w:r>
      <w:r w:rsidR="00BE2E88">
        <w:rPr>
          <w:rFonts w:ascii="Helvetica Neue" w:hAnsi="Helvetica Neue"/>
          <w:sz w:val="18"/>
          <w:szCs w:val="18"/>
        </w:rPr>
        <w:t xml:space="preserve">) </w:t>
      </w:r>
      <w:r w:rsidR="00605344" w:rsidRPr="00A71F94">
        <w:rPr>
          <w:rFonts w:ascii="Helvetica Neue" w:hAnsi="Helvetica Neue"/>
          <w:sz w:val="18"/>
          <w:szCs w:val="18"/>
        </w:rPr>
        <w:t>e ar-condicionados do campus Campina Grande</w:t>
      </w:r>
      <w:r w:rsidR="00BE2E88">
        <w:rPr>
          <w:rFonts w:ascii="Helvetica Neue" w:hAnsi="Helvetica Neue"/>
          <w:sz w:val="18"/>
          <w:szCs w:val="18"/>
        </w:rPr>
        <w:t>.</w:t>
      </w:r>
    </w:p>
    <w:p w14:paraId="1F98E7AC" w14:textId="77777777" w:rsidR="006871AB" w:rsidRPr="00A71F94" w:rsidRDefault="004223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47FC7405" w14:textId="50C0A0EA" w:rsidR="004A27ED" w:rsidRPr="00A71F94" w:rsidRDefault="006B4130" w:rsidP="004A27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Para a classificação dos agregados miúdos foram executados ensaios granulometria do material por peneiramento, utilizando as peneiras da série normal</w:t>
      </w:r>
      <w:r w:rsidR="00BE2E88">
        <w:rPr>
          <w:rFonts w:ascii="Helvetica Neue" w:hAnsi="Helvetica Neue"/>
          <w:sz w:val="18"/>
          <w:szCs w:val="18"/>
        </w:rPr>
        <w:t xml:space="preserve">, </w:t>
      </w:r>
      <w:r w:rsidRPr="00A71F94">
        <w:rPr>
          <w:rFonts w:ascii="Helvetica Neue" w:hAnsi="Helvetica Neue"/>
          <w:sz w:val="18"/>
          <w:szCs w:val="18"/>
        </w:rPr>
        <w:t>conforme ABNT NBR ISO 3310-1 (2011), além de um agitador de peneiras.</w:t>
      </w:r>
    </w:p>
    <w:p w14:paraId="3AFBC90C" w14:textId="77777777" w:rsidR="004A27ED" w:rsidRPr="00A71F94" w:rsidRDefault="006B4130" w:rsidP="004A27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O agregado escolhido para produção das argamassas de chapisco possui grãos retidos em sua maioria nas frações acima de 0,6mm. Já para a produção das argamassas de reboco, uma areia mais fina foi utilizada sob as mesmas circunstâncias de ensaio a fim de classificá-la.</w:t>
      </w:r>
    </w:p>
    <w:p w14:paraId="07E3AB26" w14:textId="14119332" w:rsidR="00BA7C06" w:rsidRPr="00A71F94" w:rsidRDefault="006B4130" w:rsidP="00BE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Após a classificação dos agregados, </w:t>
      </w:r>
      <w:r w:rsidR="00BA7C06">
        <w:rPr>
          <w:rFonts w:ascii="Helvetica Neue" w:hAnsi="Helvetica Neue"/>
          <w:sz w:val="18"/>
          <w:szCs w:val="18"/>
        </w:rPr>
        <w:t>foi</w:t>
      </w:r>
      <w:r w:rsidRPr="00A71F94">
        <w:rPr>
          <w:rFonts w:ascii="Helvetica Neue" w:hAnsi="Helvetica Neue"/>
          <w:sz w:val="18"/>
          <w:szCs w:val="18"/>
        </w:rPr>
        <w:t xml:space="preserve"> dado início à produção de argamassas para os ensaios de retenção de água (Figura 1)</w:t>
      </w:r>
      <w:r w:rsidR="00A62C9B" w:rsidRPr="00A71F94">
        <w:rPr>
          <w:rFonts w:ascii="Helvetica Neue" w:hAnsi="Helvetica Neue"/>
          <w:sz w:val="18"/>
          <w:szCs w:val="18"/>
        </w:rPr>
        <w:t xml:space="preserve"> a norma que rege os procedimentos de tal ensaio é a ABNT NBR 13277/2005. O</w:t>
      </w:r>
      <w:r w:rsidRPr="00A71F94">
        <w:rPr>
          <w:rFonts w:ascii="Helvetica Neue" w:hAnsi="Helvetica Neue"/>
          <w:sz w:val="18"/>
          <w:szCs w:val="18"/>
        </w:rPr>
        <w:t xml:space="preserve">s traços </w:t>
      </w:r>
      <w:r w:rsidR="00BA7C06">
        <w:rPr>
          <w:rFonts w:ascii="Helvetica Neue" w:hAnsi="Helvetica Neue"/>
          <w:sz w:val="18"/>
          <w:szCs w:val="18"/>
        </w:rPr>
        <w:t>foram</w:t>
      </w:r>
      <w:r w:rsidR="00A62C9B" w:rsidRPr="00A71F94">
        <w:rPr>
          <w:rFonts w:ascii="Helvetica Neue" w:hAnsi="Helvetica Neue"/>
          <w:sz w:val="18"/>
          <w:szCs w:val="18"/>
        </w:rPr>
        <w:t xml:space="preserve"> </w:t>
      </w:r>
      <w:r w:rsidRPr="00A71F94">
        <w:rPr>
          <w:rFonts w:ascii="Helvetica Neue" w:hAnsi="Helvetica Neue"/>
          <w:sz w:val="18"/>
          <w:szCs w:val="18"/>
        </w:rPr>
        <w:t>executados em volume de 1:3 com substituição parcial da água de amassamento em 10%, 30%, 60% e 100% para águas cinzas. Os agregados</w:t>
      </w:r>
      <w:r w:rsidR="004A27ED" w:rsidRPr="00A71F94">
        <w:rPr>
          <w:rFonts w:ascii="Helvetica Neue" w:hAnsi="Helvetica Neue"/>
          <w:sz w:val="18"/>
          <w:szCs w:val="18"/>
        </w:rPr>
        <w:t xml:space="preserve"> </w:t>
      </w:r>
      <w:r w:rsidR="00A62C9B" w:rsidRPr="00A71F94">
        <w:rPr>
          <w:rFonts w:ascii="Helvetica Neue" w:hAnsi="Helvetica Neue"/>
          <w:sz w:val="18"/>
          <w:szCs w:val="18"/>
        </w:rPr>
        <w:t>foram</w:t>
      </w:r>
      <w:r w:rsidRPr="00A71F94">
        <w:rPr>
          <w:rFonts w:ascii="Helvetica Neue" w:hAnsi="Helvetica Neue"/>
          <w:sz w:val="18"/>
          <w:szCs w:val="18"/>
        </w:rPr>
        <w:t xml:space="preserve"> passados na peneira de abertura 4,76mm ao serem misturados com o aglomerante (cimento CP II-Z 32) e água.</w:t>
      </w:r>
      <w:r w:rsidR="004A27ED" w:rsidRPr="00A71F94">
        <w:rPr>
          <w:rFonts w:ascii="Helvetica Neue" w:hAnsi="Helvetica Neue"/>
          <w:sz w:val="18"/>
          <w:szCs w:val="18"/>
        </w:rPr>
        <w:t xml:space="preserve"> </w:t>
      </w:r>
      <w:r w:rsidR="00BE2E88">
        <w:rPr>
          <w:rFonts w:ascii="Helvetica Neue" w:hAnsi="Helvetica Neue"/>
          <w:sz w:val="18"/>
          <w:szCs w:val="18"/>
        </w:rPr>
        <w:t xml:space="preserve">A </w:t>
      </w:r>
      <w:r w:rsidR="00BA7C06" w:rsidRPr="00A71F94">
        <w:rPr>
          <w:rFonts w:ascii="Helvetica Neue" w:hAnsi="Helvetica Neue"/>
          <w:sz w:val="18"/>
          <w:szCs w:val="18"/>
        </w:rPr>
        <w:t>Equação (1) foi usada para determinação da retenção de água em argamassa</w:t>
      </w:r>
      <w:r w:rsidR="00BE2E88">
        <w:rPr>
          <w:rFonts w:ascii="Helvetica Neue" w:hAnsi="Helvetica Neue"/>
          <w:sz w:val="18"/>
          <w:szCs w:val="18"/>
        </w:rPr>
        <w:t xml:space="preserve"> (RA)</w:t>
      </w:r>
      <w:r w:rsidR="00BA7C06" w:rsidRPr="00A71F94">
        <w:rPr>
          <w:rFonts w:ascii="Helvetica Neue" w:hAnsi="Helvetica Neue"/>
          <w:sz w:val="18"/>
          <w:szCs w:val="18"/>
        </w:rPr>
        <w:t>.</w:t>
      </w:r>
    </w:p>
    <w:p w14:paraId="44297838" w14:textId="77777777" w:rsidR="00BA7C06" w:rsidRPr="00A71F94" w:rsidRDefault="00BA7C06" w:rsidP="00BA7C06">
      <w:pPr>
        <w:pStyle w:val="Corpodetexto"/>
        <w:rPr>
          <w:rFonts w:ascii="Helvetica Neue" w:hAnsi="Helvetica Neue"/>
          <w:sz w:val="18"/>
          <w:szCs w:val="18"/>
        </w:rPr>
      </w:pPr>
    </w:p>
    <w:p w14:paraId="05F5C4A7" w14:textId="77777777" w:rsidR="00BA7C06" w:rsidRPr="00A71F94" w:rsidRDefault="00BA7C06" w:rsidP="00BA7C06">
      <w:pPr>
        <w:pStyle w:val="Corpodetexto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noProof/>
          <w:sz w:val="18"/>
          <w:szCs w:val="18"/>
          <w:lang w:val="pt-BR" w:eastAsia="pt-BR"/>
        </w:rPr>
        <w:drawing>
          <wp:anchor distT="0" distB="0" distL="0" distR="0" simplePos="0" relativeHeight="251664384" behindDoc="0" locked="0" layoutInCell="1" allowOverlap="1" wp14:anchorId="40BC5A27" wp14:editId="14DB527A">
            <wp:simplePos x="0" y="0"/>
            <wp:positionH relativeFrom="page">
              <wp:posOffset>2962275</wp:posOffset>
            </wp:positionH>
            <wp:positionV relativeFrom="paragraph">
              <wp:posOffset>69850</wp:posOffset>
            </wp:positionV>
            <wp:extent cx="1485900" cy="252819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5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5F902" w14:textId="77777777" w:rsidR="00BA7C06" w:rsidRPr="00A71F94" w:rsidRDefault="00BA7C06" w:rsidP="00BA7C06">
      <w:pPr>
        <w:pStyle w:val="Corpodetexto"/>
        <w:ind w:left="8640" w:right="127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               1</w:t>
      </w:r>
    </w:p>
    <w:p w14:paraId="1BC7DAA2" w14:textId="77777777" w:rsidR="00170597" w:rsidRDefault="00170597" w:rsidP="00BA7C06">
      <w:pPr>
        <w:pStyle w:val="Corpodetexto"/>
        <w:spacing w:line="360" w:lineRule="auto"/>
        <w:ind w:left="142" w:right="124" w:firstLine="284"/>
        <w:jc w:val="both"/>
        <w:rPr>
          <w:rFonts w:ascii="Helvetica Neue" w:hAnsi="Helvetica Neue"/>
          <w:sz w:val="18"/>
          <w:szCs w:val="18"/>
        </w:rPr>
      </w:pPr>
    </w:p>
    <w:p w14:paraId="374FB51B" w14:textId="64078437" w:rsidR="00BA7C06" w:rsidRDefault="00BA7C06" w:rsidP="00BA7C06">
      <w:pPr>
        <w:pStyle w:val="Corpodetexto"/>
        <w:spacing w:line="360" w:lineRule="auto"/>
        <w:ind w:left="142" w:right="124" w:firstLine="28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Sendo AF o fator de água/argamassa fresca</w:t>
      </w:r>
    </w:p>
    <w:p w14:paraId="3D19B9C8" w14:textId="77777777" w:rsidR="00470403" w:rsidRDefault="00470403" w:rsidP="00470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</w:p>
    <w:p w14:paraId="278B9297" w14:textId="356B3E35" w:rsidR="00470403" w:rsidRDefault="00470403" w:rsidP="004704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Em seguida serão avaliados algumas das propriedades das argamassas no estado endurecido como sua resistência à compressão. Para a execução dos ensaios que determinam tais propriedades serão usados procedimentos regidos pela ABNT NBR 13279/2005</w:t>
      </w:r>
      <w:r>
        <w:rPr>
          <w:rFonts w:ascii="Helvetica Neue" w:hAnsi="Helvetica Neue"/>
          <w:sz w:val="18"/>
          <w:szCs w:val="18"/>
        </w:rPr>
        <w:t>.</w:t>
      </w:r>
    </w:p>
    <w:p w14:paraId="6499A350" w14:textId="19D39E0C" w:rsidR="006B4130" w:rsidRPr="00A71F94" w:rsidRDefault="00DE7D87" w:rsidP="00BE2E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center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noProof/>
          <w:sz w:val="18"/>
          <w:szCs w:val="18"/>
          <w:lang w:val="pt-BR"/>
        </w:rPr>
        <w:lastRenderedPageBreak/>
        <w:drawing>
          <wp:anchor distT="0" distB="0" distL="114300" distR="114300" simplePos="0" relativeHeight="251658240" behindDoc="0" locked="0" layoutInCell="1" allowOverlap="1" wp14:anchorId="6CE436CA" wp14:editId="70161294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1069340" cy="1901825"/>
            <wp:effectExtent l="0" t="0" r="6985" b="3810"/>
            <wp:wrapTopAndBottom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130" w:rsidRPr="00A71F94">
        <w:rPr>
          <w:rFonts w:ascii="Helvetica Neue" w:hAnsi="Helvetica Neue"/>
          <w:sz w:val="18"/>
          <w:szCs w:val="18"/>
        </w:rPr>
        <w:t>Figura 1</w:t>
      </w:r>
      <w:r w:rsidR="00A62C9B" w:rsidRPr="00A71F94">
        <w:rPr>
          <w:rFonts w:ascii="Helvetica Neue" w:hAnsi="Helvetica Neue"/>
          <w:sz w:val="18"/>
          <w:szCs w:val="18"/>
        </w:rPr>
        <w:t>:</w:t>
      </w:r>
      <w:r w:rsidR="006B4130" w:rsidRPr="00A71F94">
        <w:rPr>
          <w:rFonts w:ascii="Helvetica Neue" w:hAnsi="Helvetica Neue"/>
          <w:sz w:val="18"/>
          <w:szCs w:val="18"/>
        </w:rPr>
        <w:t xml:space="preserve"> Conjunto para determinação da retenção de água em argamassa.</w:t>
      </w:r>
    </w:p>
    <w:p w14:paraId="25EE0098" w14:textId="0AE63631" w:rsidR="004A27ED" w:rsidRPr="00A71F94" w:rsidRDefault="004A27ED" w:rsidP="00A62C9B">
      <w:pPr>
        <w:pStyle w:val="Corpodetexto"/>
        <w:ind w:firstLine="426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.</w:t>
      </w:r>
    </w:p>
    <w:p w14:paraId="36998FFA" w14:textId="77777777" w:rsidR="004A27ED" w:rsidRPr="00A71F94" w:rsidRDefault="004A27ED" w:rsidP="004A27ED">
      <w:pPr>
        <w:pStyle w:val="Corpodetexto"/>
        <w:ind w:left="850"/>
        <w:rPr>
          <w:rFonts w:ascii="Helvetica Neue" w:hAnsi="Helvetica Neue"/>
          <w:sz w:val="18"/>
          <w:szCs w:val="18"/>
        </w:rPr>
      </w:pPr>
    </w:p>
    <w:p w14:paraId="3C352B9C" w14:textId="6C15B697" w:rsidR="004A27ED" w:rsidRPr="00A71F94" w:rsidRDefault="004A27ED" w:rsidP="004A27ED">
      <w:pPr>
        <w:pStyle w:val="Corpodetexto"/>
        <w:spacing w:line="360" w:lineRule="auto"/>
        <w:ind w:left="142" w:right="124" w:firstLine="28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Os corpos de provas </w:t>
      </w:r>
      <w:r w:rsidR="003A389A" w:rsidRPr="00A71F94">
        <w:rPr>
          <w:rFonts w:ascii="Helvetica Neue" w:hAnsi="Helvetica Neue"/>
          <w:sz w:val="18"/>
          <w:szCs w:val="18"/>
        </w:rPr>
        <w:t>foram</w:t>
      </w:r>
      <w:r w:rsidRPr="00A71F94">
        <w:rPr>
          <w:rFonts w:ascii="Helvetica Neue" w:hAnsi="Helvetica Neue"/>
          <w:sz w:val="18"/>
          <w:szCs w:val="18"/>
        </w:rPr>
        <w:t xml:space="preserve"> moldados nas formas cilíndricas com dimensões de 5cmx10cm e compactados em três camadas com 25 golpes em cada (Figura 2). Os corpos de prova </w:t>
      </w:r>
      <w:r w:rsidR="003A389A" w:rsidRPr="00A71F94">
        <w:rPr>
          <w:rFonts w:ascii="Helvetica Neue" w:hAnsi="Helvetica Neue"/>
          <w:sz w:val="18"/>
          <w:szCs w:val="18"/>
        </w:rPr>
        <w:t>foram</w:t>
      </w:r>
      <w:r w:rsidRPr="00A71F94">
        <w:rPr>
          <w:rFonts w:ascii="Helvetica Neue" w:hAnsi="Helvetica Neue"/>
          <w:sz w:val="18"/>
          <w:szCs w:val="18"/>
        </w:rPr>
        <w:t xml:space="preserve"> desmoldados após 24 horas e </w:t>
      </w:r>
      <w:r w:rsidR="00BE2E88">
        <w:rPr>
          <w:rFonts w:ascii="Helvetica Neue" w:hAnsi="Helvetica Neue"/>
          <w:sz w:val="18"/>
          <w:szCs w:val="18"/>
        </w:rPr>
        <w:t>foram</w:t>
      </w:r>
      <w:r w:rsidR="003A389A" w:rsidRPr="00A71F94">
        <w:rPr>
          <w:rFonts w:ascii="Helvetica Neue" w:hAnsi="Helvetica Neue"/>
          <w:sz w:val="18"/>
          <w:szCs w:val="18"/>
        </w:rPr>
        <w:t xml:space="preserve"> </w:t>
      </w:r>
      <w:r w:rsidRPr="00A71F94">
        <w:rPr>
          <w:rFonts w:ascii="Helvetica Neue" w:hAnsi="Helvetica Neue"/>
          <w:sz w:val="18"/>
          <w:szCs w:val="18"/>
        </w:rPr>
        <w:t xml:space="preserve">rompidos nas idades e 7, 14 e 28 dias. </w:t>
      </w:r>
    </w:p>
    <w:p w14:paraId="5ED6C594" w14:textId="77777777" w:rsidR="004A27ED" w:rsidRPr="00A71F94" w:rsidRDefault="00A71F94" w:rsidP="004A27ED">
      <w:pPr>
        <w:pStyle w:val="Corpodetexto"/>
        <w:spacing w:before="5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noProof/>
          <w:sz w:val="18"/>
          <w:szCs w:val="18"/>
          <w:lang w:val="pt-BR" w:eastAsia="pt-BR"/>
        </w:rPr>
        <w:drawing>
          <wp:anchor distT="0" distB="0" distL="0" distR="0" simplePos="0" relativeHeight="251662336" behindDoc="0" locked="0" layoutInCell="1" allowOverlap="1" wp14:anchorId="48C1FB16" wp14:editId="54CA44B8">
            <wp:simplePos x="0" y="0"/>
            <wp:positionH relativeFrom="page">
              <wp:posOffset>3095625</wp:posOffset>
            </wp:positionH>
            <wp:positionV relativeFrom="paragraph">
              <wp:posOffset>151130</wp:posOffset>
            </wp:positionV>
            <wp:extent cx="1838325" cy="943610"/>
            <wp:effectExtent l="0" t="0" r="9525" b="889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6AAA9" w14:textId="77777777" w:rsidR="004A27ED" w:rsidRPr="00A71F94" w:rsidRDefault="004A27ED" w:rsidP="004A27ED">
      <w:pPr>
        <w:spacing w:before="93"/>
        <w:ind w:left="250" w:right="241"/>
        <w:jc w:val="center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Figura 2</w:t>
      </w:r>
      <w:r w:rsidR="009634F7" w:rsidRPr="00A71F94">
        <w:rPr>
          <w:rFonts w:ascii="Helvetica Neue" w:hAnsi="Helvetica Neue"/>
          <w:sz w:val="18"/>
          <w:szCs w:val="18"/>
        </w:rPr>
        <w:t xml:space="preserve">: </w:t>
      </w:r>
      <w:r w:rsidRPr="00A71F94">
        <w:rPr>
          <w:rFonts w:ascii="Helvetica Neue" w:hAnsi="Helvetica Neue"/>
          <w:sz w:val="18"/>
          <w:szCs w:val="18"/>
        </w:rPr>
        <w:t>Formas para moldagem e adensamento dos corpos de prova.</w:t>
      </w:r>
    </w:p>
    <w:p w14:paraId="2DAE04D0" w14:textId="77777777" w:rsidR="004A27ED" w:rsidRPr="00A71F94" w:rsidRDefault="004A27ED" w:rsidP="004A27ED">
      <w:pPr>
        <w:spacing w:before="93"/>
        <w:ind w:left="250" w:right="241" w:firstLine="186"/>
        <w:jc w:val="both"/>
        <w:rPr>
          <w:rFonts w:ascii="Helvetica Neue" w:hAnsi="Helvetica Neue"/>
          <w:sz w:val="18"/>
          <w:szCs w:val="18"/>
        </w:rPr>
      </w:pPr>
    </w:p>
    <w:p w14:paraId="07FB7D4D" w14:textId="1EA42D2D" w:rsidR="009634F7" w:rsidRPr="00A71F94" w:rsidRDefault="004A27ED" w:rsidP="009634F7">
      <w:pPr>
        <w:pStyle w:val="Corpodetexto"/>
        <w:spacing w:line="360" w:lineRule="auto"/>
        <w:ind w:left="142" w:right="124" w:firstLine="284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Na realização dos ensaios de </w:t>
      </w:r>
      <w:r w:rsidR="00C86004">
        <w:rPr>
          <w:rFonts w:ascii="Helvetica Neue" w:hAnsi="Helvetica Neue"/>
          <w:sz w:val="18"/>
          <w:szCs w:val="18"/>
        </w:rPr>
        <w:t xml:space="preserve">compressão foi </w:t>
      </w:r>
      <w:r w:rsidRPr="00A71F94">
        <w:rPr>
          <w:rFonts w:ascii="Helvetica Neue" w:hAnsi="Helvetica Neue"/>
          <w:sz w:val="18"/>
          <w:szCs w:val="18"/>
        </w:rPr>
        <w:t>utiliza</w:t>
      </w:r>
      <w:r w:rsidR="00C86004">
        <w:rPr>
          <w:rFonts w:ascii="Helvetica Neue" w:hAnsi="Helvetica Neue"/>
          <w:sz w:val="18"/>
          <w:szCs w:val="18"/>
        </w:rPr>
        <w:t>da</w:t>
      </w:r>
      <w:r w:rsidRPr="00A71F94">
        <w:rPr>
          <w:rFonts w:ascii="Helvetica Neue" w:hAnsi="Helvetica Neue"/>
          <w:sz w:val="18"/>
          <w:szCs w:val="18"/>
        </w:rPr>
        <w:t xml:space="preserve"> prensa hidráulica, marca Matest com capacidade máxima de 100 toneladas.</w:t>
      </w:r>
    </w:p>
    <w:p w14:paraId="5602AF5D" w14:textId="3931A99B" w:rsidR="003F3CC8" w:rsidRPr="00A71F94" w:rsidRDefault="00C86004" w:rsidP="00A71F94">
      <w:pPr>
        <w:pStyle w:val="Corpodetexto"/>
        <w:spacing w:line="360" w:lineRule="auto"/>
        <w:ind w:left="142" w:right="124" w:firstLine="284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Em relação ao tratamento da água, </w:t>
      </w:r>
      <w:r w:rsidR="003F3CC8" w:rsidRPr="00A71F94">
        <w:rPr>
          <w:rFonts w:ascii="Helvetica Neue" w:hAnsi="Helvetica Neue"/>
          <w:sz w:val="18"/>
          <w:szCs w:val="18"/>
        </w:rPr>
        <w:t>o filtro</w:t>
      </w:r>
      <w:r>
        <w:rPr>
          <w:rFonts w:ascii="Helvetica Neue" w:hAnsi="Helvetica Neue"/>
          <w:sz w:val="18"/>
          <w:szCs w:val="18"/>
        </w:rPr>
        <w:t xml:space="preserve"> </w:t>
      </w:r>
      <w:r w:rsidR="003F3CC8" w:rsidRPr="00A71F94">
        <w:rPr>
          <w:rFonts w:ascii="Helvetica Neue" w:hAnsi="Helvetica Neue"/>
          <w:sz w:val="18"/>
          <w:szCs w:val="18"/>
        </w:rPr>
        <w:t xml:space="preserve">utilizado (Figura </w:t>
      </w:r>
      <w:r w:rsidR="009634F7" w:rsidRPr="00A71F94">
        <w:rPr>
          <w:rFonts w:ascii="Helvetica Neue" w:hAnsi="Helvetica Neue"/>
          <w:sz w:val="18"/>
          <w:szCs w:val="18"/>
        </w:rPr>
        <w:t>3</w:t>
      </w:r>
      <w:r w:rsidR="003F3CC8" w:rsidRPr="00A71F94">
        <w:rPr>
          <w:rFonts w:ascii="Helvetica Neue" w:hAnsi="Helvetica Neue"/>
          <w:sz w:val="18"/>
          <w:szCs w:val="18"/>
        </w:rPr>
        <w:t xml:space="preserve">), foi composto dos materiais de um filtro convencional: o cascalho pequeno (7 cm) e grande (7 cm), areia fina (7 cm ), pedras porosas (7 cm), carvão ativado (7 cm) e, por fim, acrescentou-se uma camada de carvão ativado da casca de laranja (7 cm). </w:t>
      </w:r>
      <w:r w:rsidR="009634F7" w:rsidRPr="00A71F94">
        <w:rPr>
          <w:rFonts w:ascii="Helvetica Neue" w:hAnsi="Helvetica Neue"/>
          <w:sz w:val="18"/>
          <w:szCs w:val="18"/>
        </w:rPr>
        <w:t xml:space="preserve">As coletas de </w:t>
      </w:r>
      <w:r w:rsidR="003F3CC8" w:rsidRPr="00A71F94">
        <w:rPr>
          <w:rFonts w:ascii="Helvetica Neue" w:hAnsi="Helvetica Neue"/>
          <w:sz w:val="18"/>
          <w:szCs w:val="18"/>
        </w:rPr>
        <w:t xml:space="preserve">águas </w:t>
      </w:r>
      <w:r w:rsidR="009634F7" w:rsidRPr="00A71F94">
        <w:rPr>
          <w:rFonts w:ascii="Helvetica Neue" w:hAnsi="Helvetica Neue"/>
          <w:sz w:val="18"/>
          <w:szCs w:val="18"/>
        </w:rPr>
        <w:t>foram realizadas nos banheiros,</w:t>
      </w:r>
      <w:r>
        <w:rPr>
          <w:rFonts w:ascii="Helvetica Neue" w:hAnsi="Helvetica Neue"/>
          <w:sz w:val="18"/>
          <w:szCs w:val="18"/>
        </w:rPr>
        <w:t xml:space="preserve"> chuveiros e</w:t>
      </w:r>
      <w:r w:rsidR="009634F7" w:rsidRPr="00A71F94">
        <w:rPr>
          <w:rFonts w:ascii="Helvetica Neue" w:hAnsi="Helvetica Neue"/>
          <w:sz w:val="18"/>
          <w:szCs w:val="18"/>
        </w:rPr>
        <w:t xml:space="preserve"> pias </w:t>
      </w:r>
      <w:r>
        <w:rPr>
          <w:rFonts w:ascii="Helvetica Neue" w:hAnsi="Helvetica Neue"/>
          <w:sz w:val="18"/>
          <w:szCs w:val="18"/>
        </w:rPr>
        <w:t>(</w:t>
      </w:r>
      <w:r w:rsidRPr="00A71F94">
        <w:rPr>
          <w:rFonts w:ascii="Helvetica Neue" w:hAnsi="Helvetica Neue"/>
          <w:sz w:val="18"/>
          <w:szCs w:val="18"/>
        </w:rPr>
        <w:t>para serem tratadas no Filtro</w:t>
      </w:r>
      <w:r>
        <w:rPr>
          <w:rFonts w:ascii="Helvetica Neue" w:hAnsi="Helvetica Neue"/>
          <w:sz w:val="18"/>
          <w:szCs w:val="18"/>
        </w:rPr>
        <w:t xml:space="preserve">) </w:t>
      </w:r>
      <w:r w:rsidR="009634F7" w:rsidRPr="00A71F94">
        <w:rPr>
          <w:rFonts w:ascii="Helvetica Neue" w:hAnsi="Helvetica Neue"/>
          <w:sz w:val="18"/>
          <w:szCs w:val="18"/>
        </w:rPr>
        <w:t>e provenientes dos ar</w:t>
      </w:r>
      <w:r>
        <w:rPr>
          <w:rFonts w:ascii="Helvetica Neue" w:hAnsi="Helvetica Neue"/>
          <w:sz w:val="18"/>
          <w:szCs w:val="18"/>
        </w:rPr>
        <w:t xml:space="preserve"> </w:t>
      </w:r>
      <w:r w:rsidR="009634F7" w:rsidRPr="00A71F94">
        <w:rPr>
          <w:rFonts w:ascii="Helvetica Neue" w:hAnsi="Helvetica Neue"/>
          <w:sz w:val="18"/>
          <w:szCs w:val="18"/>
        </w:rPr>
        <w:t>condicionados</w:t>
      </w:r>
      <w:r>
        <w:rPr>
          <w:rFonts w:ascii="Helvetica Neue" w:hAnsi="Helvetica Neue"/>
          <w:sz w:val="18"/>
          <w:szCs w:val="18"/>
        </w:rPr>
        <w:t>.</w:t>
      </w:r>
    </w:p>
    <w:p w14:paraId="400E6C0F" w14:textId="77777777" w:rsidR="004A27ED" w:rsidRPr="00A71F94" w:rsidRDefault="004A27ED" w:rsidP="004A27ED">
      <w:pPr>
        <w:jc w:val="center"/>
        <w:rPr>
          <w:rFonts w:ascii="Helvetica Neue" w:hAnsi="Helvetica Neue"/>
          <w:sz w:val="18"/>
          <w:szCs w:val="18"/>
        </w:rPr>
      </w:pPr>
    </w:p>
    <w:p w14:paraId="04545D29" w14:textId="77777777" w:rsidR="006B4130" w:rsidRPr="00A71F94" w:rsidRDefault="009634F7" w:rsidP="009634F7">
      <w:pPr>
        <w:pStyle w:val="Corpodetexto"/>
        <w:jc w:val="center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noProof/>
          <w:lang w:val="pt-BR" w:eastAsia="pt-BR"/>
        </w:rPr>
        <w:drawing>
          <wp:inline distT="0" distB="0" distL="0" distR="0" wp14:anchorId="6EBB3CDA" wp14:editId="763B7525">
            <wp:extent cx="1057275" cy="175568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588" t="27836" r="45535" b="37084"/>
                    <a:stretch/>
                  </pic:blipFill>
                  <pic:spPr bwMode="auto">
                    <a:xfrm>
                      <a:off x="0" y="0"/>
                      <a:ext cx="1094698" cy="181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69BFA" w14:textId="585CDFF0" w:rsidR="009634F7" w:rsidRDefault="009634F7" w:rsidP="009634F7">
      <w:pPr>
        <w:spacing w:before="93"/>
        <w:ind w:left="250" w:right="241"/>
        <w:jc w:val="center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 xml:space="preserve">Figura 3: Filtro </w:t>
      </w:r>
      <w:r w:rsidR="00C208E3" w:rsidRPr="00A71F94">
        <w:rPr>
          <w:rFonts w:ascii="Helvetica Neue" w:hAnsi="Helvetica Neue"/>
          <w:sz w:val="18"/>
          <w:szCs w:val="18"/>
        </w:rPr>
        <w:t xml:space="preserve">fabricado para </w:t>
      </w:r>
      <w:r w:rsidRPr="00A71F94">
        <w:rPr>
          <w:rFonts w:ascii="Helvetica Neue" w:hAnsi="Helvetica Neue"/>
          <w:sz w:val="18"/>
          <w:szCs w:val="18"/>
        </w:rPr>
        <w:t>tratamento de águas cinzas</w:t>
      </w:r>
    </w:p>
    <w:p w14:paraId="6CBF9B55" w14:textId="77777777" w:rsidR="006871AB" w:rsidRPr="006F2774" w:rsidRDefault="004223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6F2774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32A45359" w14:textId="72887420" w:rsidR="006F2774" w:rsidRDefault="006F2774" w:rsidP="006F6A95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De acordo com a ABNT</w:t>
      </w:r>
      <w:r w:rsidRPr="006F2774">
        <w:rPr>
          <w:rFonts w:ascii="Helvetica Neue" w:hAnsi="Helvetica Neue"/>
          <w:sz w:val="18"/>
          <w:szCs w:val="18"/>
        </w:rPr>
        <w:t xml:space="preserve"> NBR 15900-1/2009, que determina a qualidade da água de amassamento para concretos e argamassas (materiais que levam cimento em sua composição), pode-se observar que os valores obtidos para os ensaios físico-químicos </w:t>
      </w:r>
      <w:r w:rsidR="00130F0A">
        <w:rPr>
          <w:rFonts w:ascii="Helvetica Neue" w:hAnsi="Helvetica Neue"/>
          <w:sz w:val="18"/>
          <w:szCs w:val="18"/>
        </w:rPr>
        <w:t xml:space="preserve">inicialmente </w:t>
      </w:r>
      <w:r w:rsidRPr="006F2774">
        <w:rPr>
          <w:rFonts w:ascii="Helvetica Neue" w:hAnsi="Helvetica Neue"/>
          <w:sz w:val="18"/>
          <w:szCs w:val="18"/>
        </w:rPr>
        <w:t xml:space="preserve">com a água </w:t>
      </w:r>
      <w:r>
        <w:rPr>
          <w:rFonts w:ascii="Helvetica Neue" w:hAnsi="Helvetica Neue"/>
          <w:sz w:val="18"/>
          <w:szCs w:val="18"/>
        </w:rPr>
        <w:t>dos ar</w:t>
      </w:r>
      <w:r w:rsidR="00470403">
        <w:rPr>
          <w:rFonts w:ascii="Helvetica Neue" w:hAnsi="Helvetica Neue"/>
          <w:sz w:val="18"/>
          <w:szCs w:val="18"/>
        </w:rPr>
        <w:t>-</w:t>
      </w:r>
      <w:r>
        <w:rPr>
          <w:rFonts w:ascii="Helvetica Neue" w:hAnsi="Helvetica Neue"/>
          <w:sz w:val="18"/>
          <w:szCs w:val="18"/>
        </w:rPr>
        <w:t xml:space="preserve">condicionados </w:t>
      </w:r>
      <w:r w:rsidRPr="006F2774">
        <w:rPr>
          <w:rFonts w:ascii="Helvetica Neue" w:hAnsi="Helvetica Neue"/>
          <w:sz w:val="18"/>
          <w:szCs w:val="18"/>
        </w:rPr>
        <w:t>utilizada na fabricação d</w:t>
      </w:r>
      <w:r>
        <w:rPr>
          <w:rFonts w:ascii="Helvetica Neue" w:hAnsi="Helvetica Neue"/>
          <w:sz w:val="18"/>
          <w:szCs w:val="18"/>
        </w:rPr>
        <w:t xml:space="preserve">as amostras não </w:t>
      </w:r>
      <w:r w:rsidRPr="006F2774">
        <w:rPr>
          <w:rFonts w:ascii="Helvetica Neue" w:hAnsi="Helvetica Neue"/>
          <w:sz w:val="18"/>
          <w:szCs w:val="18"/>
        </w:rPr>
        <w:t>ultrapassaram</w:t>
      </w:r>
      <w:r>
        <w:rPr>
          <w:rFonts w:ascii="Helvetica Neue" w:hAnsi="Helvetica Neue"/>
          <w:sz w:val="18"/>
          <w:szCs w:val="18"/>
        </w:rPr>
        <w:t xml:space="preserve"> </w:t>
      </w:r>
      <w:r w:rsidRPr="006F2774">
        <w:rPr>
          <w:rFonts w:ascii="Helvetica Neue" w:hAnsi="Helvetica Neue"/>
          <w:sz w:val="18"/>
          <w:szCs w:val="18"/>
        </w:rPr>
        <w:t>nenhum Valor Máximo Permitido (VMP)</w:t>
      </w:r>
      <w:r w:rsidR="00470403">
        <w:rPr>
          <w:rFonts w:ascii="Helvetica Neue" w:hAnsi="Helvetica Neue"/>
          <w:sz w:val="18"/>
          <w:szCs w:val="18"/>
        </w:rPr>
        <w:t xml:space="preserve"> como mostrado na </w:t>
      </w:r>
      <w:r w:rsidRPr="006F2774">
        <w:rPr>
          <w:rFonts w:ascii="Helvetica Neue" w:hAnsi="Helvetica Neue"/>
          <w:sz w:val="18"/>
          <w:szCs w:val="18"/>
        </w:rPr>
        <w:t xml:space="preserve">Tabela </w:t>
      </w:r>
      <w:r>
        <w:rPr>
          <w:rFonts w:ascii="Helvetica Neue" w:hAnsi="Helvetica Neue"/>
          <w:sz w:val="18"/>
          <w:szCs w:val="18"/>
        </w:rPr>
        <w:t>1.</w:t>
      </w:r>
    </w:p>
    <w:p w14:paraId="2A5D880D" w14:textId="03996F6F" w:rsidR="006F2774" w:rsidRPr="006F2774" w:rsidRDefault="006F2774" w:rsidP="006F2774">
      <w:pPr>
        <w:widowControl w:val="0"/>
        <w:spacing w:line="288" w:lineRule="auto"/>
        <w:ind w:left="141" w:right="141"/>
        <w:jc w:val="center"/>
        <w:rPr>
          <w:rFonts w:ascii="Helvetica Neue" w:hAnsi="Helvetica Neue"/>
          <w:sz w:val="18"/>
          <w:szCs w:val="18"/>
        </w:rPr>
      </w:pPr>
      <w:r w:rsidRPr="006F2774">
        <w:rPr>
          <w:rFonts w:ascii="Helvetica Neue" w:hAnsi="Helvetica Neue"/>
          <w:sz w:val="18"/>
          <w:szCs w:val="18"/>
        </w:rPr>
        <w:lastRenderedPageBreak/>
        <w:t>Tabela 1: Determinações físico-químicas da água dos condicionadores de ar d</w:t>
      </w:r>
      <w:r w:rsidR="00470403">
        <w:rPr>
          <w:rFonts w:ascii="Helvetica Neue" w:hAnsi="Helvetica Neue"/>
          <w:sz w:val="18"/>
          <w:szCs w:val="18"/>
        </w:rPr>
        <w:t>o</w:t>
      </w:r>
      <w:r w:rsidRPr="006F2774">
        <w:rPr>
          <w:rFonts w:ascii="Helvetica Neue" w:hAnsi="Helvetica Neue"/>
          <w:sz w:val="18"/>
          <w:szCs w:val="18"/>
        </w:rPr>
        <w:t xml:space="preserve"> IFPB – Campus Campina Grande</w:t>
      </w: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460"/>
        <w:gridCol w:w="960"/>
      </w:tblGrid>
      <w:tr w:rsidR="006F2774" w:rsidRPr="00E13247" w14:paraId="1C906901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901" w14:textId="77777777" w:rsidR="006F2774" w:rsidRPr="00E13247" w:rsidRDefault="006F2774" w:rsidP="006F2774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Parâmetros Analisados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802" w14:textId="77777777" w:rsidR="006F2774" w:rsidRPr="00E13247" w:rsidRDefault="006F2774" w:rsidP="006F2774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Água do Ar Condicionado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0FD40" w14:textId="77777777" w:rsidR="006F2774" w:rsidRPr="00E13247" w:rsidRDefault="006F2774" w:rsidP="006F2774">
            <w:pPr>
              <w:jc w:val="center"/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b/>
                <w:bCs/>
                <w:color w:val="000000"/>
                <w:sz w:val="18"/>
                <w:szCs w:val="18"/>
              </w:rPr>
              <w:t>VMP</w:t>
            </w:r>
          </w:p>
        </w:tc>
      </w:tr>
      <w:tr w:rsidR="006F2774" w:rsidRPr="00E13247" w14:paraId="2A72E70E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FC70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Potencial Hidrogeniônico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53EB" w14:textId="11A2D87E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2254" w14:textId="3FDEE8F2" w:rsidR="006F2774" w:rsidRPr="00E13247" w:rsidRDefault="00E13247" w:rsidP="00E13247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sz w:val="18"/>
                <w:szCs w:val="18"/>
              </w:rPr>
              <w:t>≥ 5</w:t>
            </w:r>
          </w:p>
        </w:tc>
      </w:tr>
      <w:tr w:rsidR="006F2774" w:rsidRPr="00E13247" w14:paraId="6990F6B8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55A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Temperatura (°C)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931" w14:textId="5440D616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2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6,1</w:t>
            </w: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18D2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62BCB5E2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727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Condutividade Elétrica (μS/cm)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BC1A" w14:textId="04403620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27,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0</w:t>
            </w: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A11E1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28BABA98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470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STD (ppm à 25°C)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7C2" w14:textId="0FDF1385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12,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</w:t>
            </w: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3D0C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334DA1DD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2CC4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Cinzas (% Cz à 20°C)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2FC" w14:textId="22AE1EB2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0,0113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F7D6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344A4119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BF3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Alcalinidade (mg/L)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9C1" w14:textId="5AF3E48D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2,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27BC" w14:textId="46AF0843" w:rsidR="006F2774" w:rsidRPr="00E13247" w:rsidRDefault="00E13247" w:rsidP="00E13247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1500</w:t>
            </w:r>
          </w:p>
        </w:tc>
      </w:tr>
      <w:tr w:rsidR="006F2774" w:rsidRPr="00E13247" w14:paraId="2846F219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D62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Cloretos (mg/L)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F26" w14:textId="7F88D74A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4,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6F7A4" w14:textId="43DCC822" w:rsidR="006F2774" w:rsidRPr="00E13247" w:rsidRDefault="00E13247" w:rsidP="00E13247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4500</w:t>
            </w:r>
          </w:p>
        </w:tc>
      </w:tr>
      <w:tr w:rsidR="006F2774" w:rsidRPr="00E13247" w14:paraId="290D6C9C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04E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Cor (uH)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527" w14:textId="198E5A7F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11,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1</w:t>
            </w: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67AAF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56A29AA7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8C5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Acidez Carbônica (mg/L CaCO3)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249C" w14:textId="053278A1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0,3</w:t>
            </w:r>
            <w:r w:rsidR="00E13247" w:rsidRPr="00E13247">
              <w:rPr>
                <w:rFonts w:ascii="Helvetica Neue" w:hAnsi="Helvetica Neue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1A23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688AB5F6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E371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Dureza Total (mg/L CaCO3)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39AD" w14:textId="1B5F723A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4A3C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  <w:tr w:rsidR="006F2774" w:rsidRPr="00E13247" w14:paraId="535D38B1" w14:textId="77777777" w:rsidTr="006F2774">
        <w:trPr>
          <w:trHeight w:val="300"/>
          <w:jc w:val="center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9A3A" w14:textId="7F5D9B60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Dureza de Cálcio</w:t>
            </w:r>
            <w:r w:rsidR="00A172E3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e Magnésio</w:t>
            </w: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(mg/L)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036" w14:textId="37ADE0D4" w:rsidR="006F2774" w:rsidRPr="00E13247" w:rsidRDefault="006F2774" w:rsidP="006F2774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D9D9" w14:textId="77777777" w:rsidR="006F2774" w:rsidRPr="00E13247" w:rsidRDefault="006F2774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E13247">
              <w:rPr>
                <w:rFonts w:ascii="Helvetica Neue" w:hAnsi="Helvetica Neue"/>
                <w:color w:val="000000"/>
                <w:sz w:val="18"/>
                <w:szCs w:val="18"/>
              </w:rPr>
              <w:t> </w:t>
            </w:r>
          </w:p>
        </w:tc>
      </w:tr>
    </w:tbl>
    <w:p w14:paraId="68A06290" w14:textId="77777777" w:rsidR="006F2774" w:rsidRPr="006F2774" w:rsidRDefault="006F2774" w:rsidP="006F2774">
      <w:pPr>
        <w:widowControl w:val="0"/>
        <w:spacing w:line="288" w:lineRule="auto"/>
        <w:ind w:right="141"/>
        <w:jc w:val="both"/>
        <w:rPr>
          <w:rFonts w:ascii="Helvetica Neue" w:hAnsi="Helvetica Neue"/>
          <w:sz w:val="18"/>
          <w:szCs w:val="18"/>
        </w:rPr>
      </w:pPr>
    </w:p>
    <w:p w14:paraId="299B4C35" w14:textId="43487166" w:rsidR="006F6A95" w:rsidRDefault="006F6A95" w:rsidP="006F6A95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  <w:r w:rsidRPr="006F6A95">
        <w:rPr>
          <w:rFonts w:ascii="Helvetica Neue" w:hAnsi="Helvetica Neue"/>
          <w:sz w:val="18"/>
          <w:szCs w:val="18"/>
        </w:rPr>
        <w:t>Os resultados</w:t>
      </w:r>
      <w:r w:rsidR="00130F0A">
        <w:rPr>
          <w:rFonts w:ascii="Helvetica Neue" w:hAnsi="Helvetica Neue"/>
          <w:sz w:val="18"/>
          <w:szCs w:val="18"/>
        </w:rPr>
        <w:t xml:space="preserve"> </w:t>
      </w:r>
      <w:r w:rsidRPr="006F6A95">
        <w:rPr>
          <w:rFonts w:ascii="Helvetica Neue" w:hAnsi="Helvetica Neue"/>
          <w:sz w:val="18"/>
          <w:szCs w:val="18"/>
        </w:rPr>
        <w:t xml:space="preserve">obtidos a partir do ensaio de resistência à compressão </w:t>
      </w:r>
      <w:r w:rsidR="00E13247">
        <w:rPr>
          <w:rFonts w:ascii="Helvetica Neue" w:hAnsi="Helvetica Neue"/>
          <w:sz w:val="18"/>
          <w:szCs w:val="18"/>
        </w:rPr>
        <w:t xml:space="preserve">sem </w:t>
      </w:r>
      <w:r w:rsidR="00C15C1D">
        <w:rPr>
          <w:rFonts w:ascii="Helvetica Neue" w:hAnsi="Helvetica Neue"/>
          <w:sz w:val="18"/>
          <w:szCs w:val="18"/>
        </w:rPr>
        <w:t xml:space="preserve">e com </w:t>
      </w:r>
      <w:r w:rsidR="00E13247">
        <w:rPr>
          <w:rFonts w:ascii="Helvetica Neue" w:hAnsi="Helvetica Neue"/>
          <w:sz w:val="18"/>
          <w:szCs w:val="18"/>
        </w:rPr>
        <w:t>a substituição da água de amassamento pela água dos</w:t>
      </w:r>
      <w:r w:rsidR="00C15C1D">
        <w:rPr>
          <w:rFonts w:ascii="Helvetica Neue" w:hAnsi="Helvetica Neue"/>
          <w:sz w:val="18"/>
          <w:szCs w:val="18"/>
        </w:rPr>
        <w:t xml:space="preserve"> ar</w:t>
      </w:r>
      <w:r w:rsidR="00E13247">
        <w:rPr>
          <w:rFonts w:ascii="Helvetica Neue" w:hAnsi="Helvetica Neue"/>
          <w:sz w:val="18"/>
          <w:szCs w:val="18"/>
        </w:rPr>
        <w:t xml:space="preserve"> condicionadores</w:t>
      </w:r>
      <w:r w:rsidR="00470403">
        <w:rPr>
          <w:rFonts w:ascii="Helvetica Neue" w:hAnsi="Helvetica Neue"/>
          <w:sz w:val="18"/>
          <w:szCs w:val="18"/>
        </w:rPr>
        <w:t xml:space="preserve"> em</w:t>
      </w:r>
      <w:r w:rsidR="00E13247">
        <w:rPr>
          <w:rFonts w:ascii="Helvetica Neue" w:hAnsi="Helvetica Neue"/>
          <w:sz w:val="18"/>
          <w:szCs w:val="18"/>
        </w:rPr>
        <w:t xml:space="preserve"> 10%, 30%, 60% e 100% </w:t>
      </w:r>
      <w:r w:rsidRPr="006F6A95">
        <w:rPr>
          <w:rFonts w:ascii="Helvetica Neue" w:hAnsi="Helvetica Neue"/>
          <w:sz w:val="18"/>
          <w:szCs w:val="18"/>
        </w:rPr>
        <w:t xml:space="preserve">estão esquematizados </w:t>
      </w:r>
      <w:r w:rsidR="00C15C1D">
        <w:rPr>
          <w:rFonts w:ascii="Helvetica Neue" w:hAnsi="Helvetica Neue"/>
          <w:sz w:val="18"/>
          <w:szCs w:val="18"/>
        </w:rPr>
        <w:t>n</w:t>
      </w:r>
      <w:r w:rsidRPr="006F6A95">
        <w:rPr>
          <w:rFonts w:ascii="Helvetica Neue" w:hAnsi="Helvetica Neue"/>
          <w:sz w:val="18"/>
          <w:szCs w:val="18"/>
        </w:rPr>
        <w:t xml:space="preserve">a Tabela </w:t>
      </w:r>
      <w:r w:rsidR="00E13247">
        <w:rPr>
          <w:rFonts w:ascii="Helvetica Neue" w:hAnsi="Helvetica Neue"/>
          <w:sz w:val="18"/>
          <w:szCs w:val="18"/>
        </w:rPr>
        <w:t>2.</w:t>
      </w:r>
    </w:p>
    <w:p w14:paraId="22AE6A5D" w14:textId="77777777" w:rsidR="00ED5B60" w:rsidRPr="006F6A95" w:rsidRDefault="00ED5B60" w:rsidP="006F6A95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</w:rPr>
      </w:pPr>
    </w:p>
    <w:p w14:paraId="6417F07F" w14:textId="0B183880" w:rsidR="006F6A95" w:rsidRPr="006F6A95" w:rsidRDefault="006F6A95" w:rsidP="006F6A95">
      <w:pPr>
        <w:widowControl w:val="0"/>
        <w:spacing w:line="288" w:lineRule="auto"/>
        <w:ind w:left="141" w:right="141" w:firstLine="294"/>
        <w:jc w:val="center"/>
        <w:rPr>
          <w:rFonts w:ascii="Helvetica Neue" w:hAnsi="Helvetica Neue"/>
          <w:sz w:val="18"/>
          <w:szCs w:val="18"/>
        </w:rPr>
      </w:pPr>
      <w:r w:rsidRPr="006F6A95">
        <w:rPr>
          <w:rFonts w:ascii="Helvetica Neue" w:hAnsi="Helvetica Neue"/>
          <w:sz w:val="18"/>
          <w:szCs w:val="18"/>
        </w:rPr>
        <w:t xml:space="preserve">Tabela </w:t>
      </w:r>
      <w:r w:rsidR="00E13247">
        <w:rPr>
          <w:rFonts w:ascii="Helvetica Neue" w:hAnsi="Helvetica Neue"/>
          <w:sz w:val="18"/>
          <w:szCs w:val="18"/>
        </w:rPr>
        <w:t>2</w:t>
      </w:r>
      <w:r w:rsidRPr="006F6A95">
        <w:rPr>
          <w:rFonts w:ascii="Helvetica Neue" w:hAnsi="Helvetica Neue"/>
          <w:sz w:val="18"/>
          <w:szCs w:val="18"/>
        </w:rPr>
        <w:t xml:space="preserve">: Resultados das resistências </w:t>
      </w:r>
      <w:r w:rsidR="0044548E">
        <w:rPr>
          <w:rFonts w:ascii="Helvetica Neue" w:hAnsi="Helvetica Neue"/>
          <w:sz w:val="18"/>
          <w:szCs w:val="18"/>
        </w:rPr>
        <w:t>das amostras obtidas com substituição da água de amassamento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417"/>
        <w:gridCol w:w="1417"/>
        <w:gridCol w:w="1619"/>
        <w:gridCol w:w="1619"/>
        <w:gridCol w:w="1641"/>
      </w:tblGrid>
      <w:tr w:rsidR="00ED5B60" w:rsidRPr="006F6A95" w14:paraId="55A93201" w14:textId="77777777" w:rsidTr="00ED5B60">
        <w:trPr>
          <w:trHeight w:val="300"/>
          <w:jc w:val="center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2A5D75" w14:textId="2AB5AAFD" w:rsidR="00ED5B60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Idade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>s</w:t>
            </w: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de</w:t>
            </w:r>
          </w:p>
          <w:p w14:paraId="10301983" w14:textId="71502559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Ruptura (dias)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5811" w14:textId="7DB8DAE3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Resist. Média (Mpa)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9FC5" w14:textId="1D8B3F89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Resist. Média (Mpa)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(10%)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733C" w14:textId="2C46CB25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Resist. Média (Mpa)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(30%)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BFD5" w14:textId="2EA63203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Resist. Média (Mpa)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(60%)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D0A19" w14:textId="18CC5D46" w:rsidR="00ED5B60" w:rsidRPr="006F6A95" w:rsidRDefault="00ED5B60" w:rsidP="00ED5B60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Resist. Média (Mpa)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(100%)</w:t>
            </w:r>
          </w:p>
        </w:tc>
      </w:tr>
      <w:tr w:rsidR="00ED5B60" w:rsidRPr="006F6A95" w14:paraId="04EE4077" w14:textId="77777777" w:rsidTr="00ED5B60">
        <w:trPr>
          <w:trHeight w:val="300"/>
          <w:jc w:val="center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934DB" w14:textId="74969AC6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4F06C" w14:textId="4A948F99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21</w:t>
            </w: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1ADD" w14:textId="12812AFB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21</w:t>
            </w: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,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BA8F" w14:textId="7E860827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20</w:t>
            </w: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,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D32E" w14:textId="39E17DBB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19</w:t>
            </w: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,</w:t>
            </w:r>
            <w:r>
              <w:rPr>
                <w:rFonts w:ascii="Helvetica Neue" w:hAnsi="Helvetica Neue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7A14" w14:textId="77777777" w:rsidR="00ED5B60" w:rsidRPr="006F6A95" w:rsidRDefault="00ED5B60" w:rsidP="00ED5B60">
            <w:pPr>
              <w:jc w:val="center"/>
              <w:rPr>
                <w:rFonts w:ascii="Helvetica Neue" w:hAnsi="Helvetica Neue"/>
                <w:color w:val="000000"/>
                <w:sz w:val="18"/>
                <w:szCs w:val="18"/>
              </w:rPr>
            </w:pPr>
            <w:r w:rsidRPr="006F6A95">
              <w:rPr>
                <w:rFonts w:ascii="Helvetica Neue" w:hAnsi="Helvetica Neue"/>
                <w:color w:val="000000"/>
                <w:sz w:val="18"/>
                <w:szCs w:val="18"/>
              </w:rPr>
              <w:t>18,37</w:t>
            </w:r>
          </w:p>
        </w:tc>
      </w:tr>
      <w:tr w:rsidR="00A172E3" w:rsidRPr="00A172E3" w14:paraId="540D20FB" w14:textId="77777777" w:rsidTr="00ED5B60">
        <w:trPr>
          <w:trHeight w:val="300"/>
          <w:jc w:val="center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1372B" w14:textId="50BC8C39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B609C" w14:textId="346D4C71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5A53" w14:textId="397993C9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21,66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A8A3" w14:textId="6C06FCB3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21,22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36E9" w14:textId="4664B5D7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20,43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774EA" w14:textId="5AC3A532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20,11</w:t>
            </w:r>
          </w:p>
        </w:tc>
      </w:tr>
      <w:tr w:rsidR="00ED5B60" w:rsidRPr="00A172E3" w14:paraId="66EEA45B" w14:textId="77777777" w:rsidTr="00ED5B60">
        <w:trPr>
          <w:trHeight w:val="300"/>
          <w:jc w:val="center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47D9CB" w14:textId="6C5C4EEE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3AF5A" w14:textId="506FC18F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9D3D8" w14:textId="697E4DA0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25,22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10FBC" w14:textId="618E295B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24,74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63AB" w14:textId="55E5255E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24,12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48CD" w14:textId="7DE30CFF" w:rsidR="00ED5B60" w:rsidRPr="00A172E3" w:rsidRDefault="00ED5B60" w:rsidP="00ED5B60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22,04</w:t>
            </w:r>
          </w:p>
        </w:tc>
      </w:tr>
    </w:tbl>
    <w:p w14:paraId="4DBFC6E5" w14:textId="77777777" w:rsidR="006F6A95" w:rsidRPr="00A172E3" w:rsidRDefault="006F6A95" w:rsidP="003E61F6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/>
          <w:sz w:val="18"/>
          <w:szCs w:val="18"/>
          <w:shd w:val="clear" w:color="auto" w:fill="FFFFFF"/>
        </w:rPr>
      </w:pPr>
    </w:p>
    <w:p w14:paraId="0DB70BDC" w14:textId="6DF4948F" w:rsidR="003E61F6" w:rsidRPr="00A172E3" w:rsidRDefault="00C15C1D" w:rsidP="00ED5B60">
      <w:pPr>
        <w:widowControl w:val="0"/>
        <w:spacing w:line="288" w:lineRule="auto"/>
        <w:ind w:left="142" w:right="141" w:firstLine="294"/>
        <w:jc w:val="both"/>
        <w:rPr>
          <w:rFonts w:ascii="Helvetica Neue" w:hAnsi="Helvetica Neue" w:cs="Open Sans"/>
          <w:sz w:val="18"/>
          <w:szCs w:val="18"/>
          <w:shd w:val="clear" w:color="auto" w:fill="FFFFFF"/>
        </w:rPr>
      </w:pPr>
      <w:r w:rsidRPr="00A172E3">
        <w:rPr>
          <w:rFonts w:ascii="Helvetica Neue" w:hAnsi="Helvetica Neue" w:cs="Open Sans"/>
          <w:sz w:val="18"/>
          <w:szCs w:val="18"/>
          <w:shd w:val="clear" w:color="auto" w:fill="FFFFFF"/>
        </w:rPr>
        <w:t>Em relação aos resultados iniciais das águas dos chuveiros e pias (após tratad</w:t>
      </w:r>
      <w:r w:rsidR="002D7873" w:rsidRPr="00A172E3">
        <w:rPr>
          <w:rFonts w:ascii="Helvetica Neue" w:hAnsi="Helvetica Neue" w:cs="Open Sans"/>
          <w:sz w:val="18"/>
          <w:szCs w:val="18"/>
          <w:shd w:val="clear" w:color="auto" w:fill="FFFFFF"/>
        </w:rPr>
        <w:t>a</w:t>
      </w:r>
      <w:r w:rsidRPr="00A172E3">
        <w:rPr>
          <w:rFonts w:ascii="Helvetica Neue" w:hAnsi="Helvetica Neue" w:cs="Open Sans"/>
          <w:sz w:val="18"/>
          <w:szCs w:val="18"/>
          <w:shd w:val="clear" w:color="auto" w:fill="FFFFFF"/>
        </w:rPr>
        <w:t>s) estão mostrados na Tabela 3</w:t>
      </w:r>
      <w:r w:rsidR="002D7873" w:rsidRPr="00A172E3">
        <w:rPr>
          <w:rFonts w:ascii="Helvetica Neue" w:hAnsi="Helvetica Neue" w:cs="Open Sans"/>
          <w:sz w:val="18"/>
          <w:szCs w:val="18"/>
          <w:shd w:val="clear" w:color="auto" w:fill="FFFFFF"/>
        </w:rPr>
        <w:t>.</w:t>
      </w:r>
    </w:p>
    <w:p w14:paraId="21D36F5A" w14:textId="77777777" w:rsidR="00C15C1D" w:rsidRPr="00A172E3" w:rsidRDefault="00C15C1D" w:rsidP="00ED5B60">
      <w:pPr>
        <w:widowControl w:val="0"/>
        <w:spacing w:line="288" w:lineRule="auto"/>
        <w:ind w:left="142" w:right="141" w:firstLine="294"/>
        <w:jc w:val="both"/>
        <w:rPr>
          <w:rFonts w:ascii="Helvetica Neue" w:hAnsi="Helvetica Neue" w:cs="Open Sans"/>
          <w:sz w:val="18"/>
          <w:szCs w:val="18"/>
          <w:shd w:val="clear" w:color="auto" w:fill="FFFFFF"/>
        </w:rPr>
      </w:pPr>
    </w:p>
    <w:p w14:paraId="5F3465AF" w14:textId="1390BD72" w:rsidR="00C15C1D" w:rsidRPr="00A172E3" w:rsidRDefault="00C15C1D" w:rsidP="002D7873">
      <w:pPr>
        <w:widowControl w:val="0"/>
        <w:spacing w:line="288" w:lineRule="auto"/>
        <w:ind w:left="141" w:right="141"/>
        <w:jc w:val="center"/>
        <w:rPr>
          <w:rFonts w:ascii="Helvetica Neue" w:hAnsi="Helvetica Neue"/>
          <w:sz w:val="18"/>
          <w:szCs w:val="18"/>
        </w:rPr>
      </w:pPr>
      <w:r w:rsidRPr="00A172E3">
        <w:rPr>
          <w:rFonts w:ascii="Helvetica Neue" w:hAnsi="Helvetica Neue"/>
          <w:sz w:val="18"/>
          <w:szCs w:val="18"/>
        </w:rPr>
        <w:t xml:space="preserve">Tabela </w:t>
      </w:r>
      <w:r w:rsidRPr="00A172E3">
        <w:rPr>
          <w:rFonts w:ascii="Helvetica Neue" w:hAnsi="Helvetica Neue"/>
          <w:sz w:val="18"/>
          <w:szCs w:val="18"/>
        </w:rPr>
        <w:t>3</w:t>
      </w:r>
      <w:r w:rsidRPr="00A172E3">
        <w:rPr>
          <w:rFonts w:ascii="Helvetica Neue" w:hAnsi="Helvetica Neue"/>
          <w:sz w:val="18"/>
          <w:szCs w:val="18"/>
        </w:rPr>
        <w:t xml:space="preserve">: Resistências </w:t>
      </w:r>
      <w:r w:rsidR="002D7873" w:rsidRPr="00A172E3">
        <w:rPr>
          <w:rFonts w:ascii="Helvetica Neue" w:hAnsi="Helvetica Neue"/>
          <w:sz w:val="18"/>
          <w:szCs w:val="18"/>
        </w:rPr>
        <w:t xml:space="preserve">obtidas </w:t>
      </w:r>
      <w:r w:rsidRPr="00A172E3">
        <w:rPr>
          <w:rFonts w:ascii="Helvetica Neue" w:hAnsi="Helvetica Neue"/>
          <w:sz w:val="18"/>
          <w:szCs w:val="18"/>
        </w:rPr>
        <w:t xml:space="preserve">com </w:t>
      </w:r>
      <w:r w:rsidR="002D7873" w:rsidRPr="00A172E3">
        <w:rPr>
          <w:rFonts w:ascii="Helvetica Neue" w:hAnsi="Helvetica Neue"/>
          <w:sz w:val="18"/>
          <w:szCs w:val="18"/>
        </w:rPr>
        <w:t xml:space="preserve">a </w:t>
      </w:r>
      <w:r w:rsidRPr="00A172E3">
        <w:rPr>
          <w:rFonts w:ascii="Helvetica Neue" w:hAnsi="Helvetica Neue"/>
          <w:sz w:val="18"/>
          <w:szCs w:val="18"/>
        </w:rPr>
        <w:t>substituição da água de amassamento</w:t>
      </w:r>
      <w:r w:rsidR="002D7873" w:rsidRPr="00A172E3">
        <w:rPr>
          <w:rFonts w:ascii="Helvetica Neue" w:hAnsi="Helvetica Neue"/>
          <w:sz w:val="18"/>
          <w:szCs w:val="18"/>
        </w:rPr>
        <w:t xml:space="preserve"> pelas águas dos chuveiros e pias (10%)</w:t>
      </w:r>
    </w:p>
    <w:tbl>
      <w:tblPr>
        <w:tblW w:w="4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</w:tblGrid>
      <w:tr w:rsidR="00A172E3" w:rsidRPr="00A172E3" w14:paraId="7C74A35D" w14:textId="77777777" w:rsidTr="002D787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DE621" w14:textId="77777777" w:rsidR="00C15C1D" w:rsidRPr="00A172E3" w:rsidRDefault="00C15C1D" w:rsidP="00BC097D">
            <w:pPr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Idades de</w:t>
            </w:r>
          </w:p>
          <w:p w14:paraId="13E26DFC" w14:textId="77777777" w:rsidR="00C15C1D" w:rsidRPr="00A172E3" w:rsidRDefault="00C15C1D" w:rsidP="00BC097D">
            <w:pPr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Ruptura (dias)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228E5" w14:textId="34A3B42E" w:rsidR="00C15C1D" w:rsidRPr="00A172E3" w:rsidRDefault="005F622D" w:rsidP="00BC097D">
            <w:pPr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Pias</w:t>
            </w:r>
            <w:r w:rsidR="002D7873" w:rsidRPr="00A172E3">
              <w:rPr>
                <w:rFonts w:ascii="Helvetica Neue" w:hAnsi="Helvetica Neue"/>
                <w:sz w:val="18"/>
                <w:szCs w:val="18"/>
              </w:rPr>
              <w:t>:</w:t>
            </w:r>
            <w:r w:rsidRPr="00A172E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C15C1D" w:rsidRPr="00A172E3">
              <w:rPr>
                <w:rFonts w:ascii="Helvetica Neue" w:hAnsi="Helvetica Neue"/>
                <w:sz w:val="18"/>
                <w:szCs w:val="18"/>
              </w:rPr>
              <w:t>Resist. Média (Mpa) (</w:t>
            </w:r>
            <w:r w:rsidR="00C15C1D" w:rsidRPr="00A172E3">
              <w:rPr>
                <w:rFonts w:ascii="Helvetica Neue" w:hAnsi="Helvetica Neue"/>
                <w:sz w:val="18"/>
                <w:szCs w:val="18"/>
              </w:rPr>
              <w:t>10</w:t>
            </w:r>
            <w:r w:rsidR="00C15C1D" w:rsidRPr="00A172E3">
              <w:rPr>
                <w:rFonts w:ascii="Helvetica Neue" w:hAnsi="Helvetica Neue"/>
                <w:sz w:val="18"/>
                <w:szCs w:val="18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9EFE2" w14:textId="4AB0A6A1" w:rsidR="00C15C1D" w:rsidRPr="00A172E3" w:rsidRDefault="005F622D" w:rsidP="00BC097D">
            <w:pPr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 xml:space="preserve">Chuveiros: </w:t>
            </w:r>
            <w:r w:rsidR="00C15C1D" w:rsidRPr="00A172E3">
              <w:rPr>
                <w:rFonts w:ascii="Helvetica Neue" w:hAnsi="Helvetica Neue"/>
                <w:sz w:val="18"/>
                <w:szCs w:val="18"/>
              </w:rPr>
              <w:t>Resist. Média (Mpa) (10%)</w:t>
            </w:r>
          </w:p>
        </w:tc>
      </w:tr>
      <w:tr w:rsidR="00A172E3" w:rsidRPr="00A172E3" w14:paraId="2DD6272F" w14:textId="77777777" w:rsidTr="002D787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C2711" w14:textId="77777777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6973" w14:textId="40812296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0</w:t>
            </w:r>
            <w:r w:rsidRPr="00A172E3">
              <w:rPr>
                <w:rFonts w:ascii="Helvetica Neue" w:hAnsi="Helvetica Neue"/>
                <w:sz w:val="18"/>
                <w:szCs w:val="18"/>
              </w:rPr>
              <w:t>,3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1C21" w14:textId="0C3B1577" w:rsidR="00C15C1D" w:rsidRPr="00A172E3" w:rsidRDefault="006453F2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19</w:t>
            </w:r>
            <w:r w:rsidR="00C15C1D" w:rsidRPr="00A172E3">
              <w:rPr>
                <w:rFonts w:ascii="Helvetica Neue" w:hAnsi="Helvetica Neue"/>
                <w:sz w:val="18"/>
                <w:szCs w:val="18"/>
              </w:rPr>
              <w:t>,</w:t>
            </w:r>
            <w:r w:rsidR="00191808" w:rsidRPr="00A172E3">
              <w:rPr>
                <w:rFonts w:ascii="Helvetica Neue" w:hAnsi="Helvetica Neue"/>
                <w:sz w:val="18"/>
                <w:szCs w:val="18"/>
              </w:rPr>
              <w:t>19</w:t>
            </w:r>
          </w:p>
        </w:tc>
      </w:tr>
      <w:tr w:rsidR="00A172E3" w:rsidRPr="00A172E3" w14:paraId="4BBF9580" w14:textId="77777777" w:rsidTr="002D787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A0008" w14:textId="77777777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FF11A" w14:textId="01980B74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1</w:t>
            </w:r>
            <w:r w:rsidRPr="00A172E3">
              <w:rPr>
                <w:rFonts w:ascii="Helvetica Neue" w:hAnsi="Helvetica Neue"/>
                <w:sz w:val="18"/>
                <w:szCs w:val="18"/>
              </w:rPr>
              <w:t>,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2079" w14:textId="52008435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20,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63</w:t>
            </w:r>
          </w:p>
        </w:tc>
      </w:tr>
      <w:tr w:rsidR="00A172E3" w:rsidRPr="00A172E3" w14:paraId="22972B9A" w14:textId="77777777" w:rsidTr="002D7873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73DA6" w14:textId="77777777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BD3B" w14:textId="6C41F6F4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3</w:t>
            </w:r>
            <w:r w:rsidRPr="00A172E3">
              <w:rPr>
                <w:rFonts w:ascii="Helvetica Neue" w:hAnsi="Helvetica Neue"/>
                <w:sz w:val="18"/>
                <w:szCs w:val="18"/>
              </w:rPr>
              <w:t>,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BF231" w14:textId="4DD29155" w:rsidR="00C15C1D" w:rsidRPr="00A172E3" w:rsidRDefault="00C15C1D" w:rsidP="00BC097D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172E3">
              <w:rPr>
                <w:rFonts w:ascii="Helvetica Neue" w:hAnsi="Helvetica Neue"/>
                <w:sz w:val="18"/>
                <w:szCs w:val="18"/>
              </w:rPr>
              <w:t>22,</w:t>
            </w:r>
            <w:r w:rsidR="006453F2" w:rsidRPr="00A172E3">
              <w:rPr>
                <w:rFonts w:ascii="Helvetica Neue" w:hAnsi="Helvetica Neue"/>
                <w:sz w:val="18"/>
                <w:szCs w:val="18"/>
              </w:rPr>
              <w:t>88</w:t>
            </w:r>
          </w:p>
        </w:tc>
      </w:tr>
    </w:tbl>
    <w:p w14:paraId="16FF678E" w14:textId="77777777" w:rsidR="00C15C1D" w:rsidRPr="00A71F94" w:rsidRDefault="00C15C1D" w:rsidP="00ED5B60">
      <w:pPr>
        <w:widowControl w:val="0"/>
        <w:spacing w:line="288" w:lineRule="auto"/>
        <w:ind w:left="142" w:right="141" w:firstLine="294"/>
        <w:jc w:val="both"/>
        <w:rPr>
          <w:rFonts w:ascii="Helvetica Neue" w:hAnsi="Helvetica Neue"/>
          <w:sz w:val="18"/>
          <w:szCs w:val="18"/>
          <w:shd w:val="clear" w:color="auto" w:fill="FFFFFF"/>
        </w:rPr>
      </w:pPr>
    </w:p>
    <w:p w14:paraId="424EB3B0" w14:textId="33C951CB" w:rsidR="006871AB" w:rsidRPr="00A71F94" w:rsidRDefault="00C15C1D" w:rsidP="00C15C1D">
      <w:pPr>
        <w:widowControl w:val="0"/>
        <w:spacing w:line="288" w:lineRule="auto"/>
        <w:ind w:left="142" w:firstLine="294"/>
        <w:rPr>
          <w:rFonts w:ascii="Helvetica Neue" w:eastAsia="Helvetica Neue" w:hAnsi="Helvetica Neue" w:cs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  <w:shd w:val="clear" w:color="auto" w:fill="FFFFFF"/>
        </w:rPr>
        <w:t xml:space="preserve">Os resultados </w:t>
      </w:r>
      <w:r>
        <w:rPr>
          <w:rFonts w:ascii="Helvetica Neue" w:hAnsi="Helvetica Neue"/>
          <w:sz w:val="18"/>
          <w:szCs w:val="18"/>
          <w:shd w:val="clear" w:color="auto" w:fill="FFFFFF"/>
        </w:rPr>
        <w:t xml:space="preserve">das resistências </w:t>
      </w:r>
      <w:r w:rsidRPr="00A71F94">
        <w:rPr>
          <w:rFonts w:ascii="Helvetica Neue" w:hAnsi="Helvetica Neue"/>
          <w:sz w:val="18"/>
          <w:szCs w:val="18"/>
          <w:shd w:val="clear" w:color="auto" w:fill="FFFFFF"/>
        </w:rPr>
        <w:t>obtidos nos ensaios desenvolvidos no Laboratório do IFPB</w:t>
      </w:r>
      <w:r w:rsidR="002D7873">
        <w:rPr>
          <w:rFonts w:ascii="Helvetica Neue" w:hAnsi="Helvetica Neue"/>
          <w:sz w:val="18"/>
          <w:szCs w:val="18"/>
          <w:shd w:val="clear" w:color="auto" w:fill="FFFFFF"/>
        </w:rPr>
        <w:t xml:space="preserve"> </w:t>
      </w:r>
      <w:r>
        <w:rPr>
          <w:rFonts w:ascii="Helvetica Neue" w:hAnsi="Helvetica Neue"/>
          <w:sz w:val="18"/>
          <w:szCs w:val="18"/>
          <w:shd w:val="clear" w:color="auto" w:fill="FFFFFF"/>
        </w:rPr>
        <w:t>com</w:t>
      </w:r>
      <w:r w:rsidRPr="00A71F94">
        <w:rPr>
          <w:rFonts w:ascii="Helvetica Neue" w:hAnsi="Helvetica Neue"/>
          <w:sz w:val="18"/>
          <w:szCs w:val="18"/>
          <w:shd w:val="clear" w:color="auto" w:fill="FFFFFF"/>
        </w:rPr>
        <w:t xml:space="preserve"> água portável </w:t>
      </w:r>
      <w:r>
        <w:rPr>
          <w:rFonts w:ascii="Helvetica Neue" w:hAnsi="Helvetica Neue"/>
          <w:sz w:val="18"/>
          <w:szCs w:val="18"/>
          <w:shd w:val="clear" w:color="auto" w:fill="FFFFFF"/>
        </w:rPr>
        <w:t xml:space="preserve">e com a </w:t>
      </w:r>
      <w:r w:rsidRPr="00A71F94">
        <w:rPr>
          <w:rFonts w:ascii="Helvetica Neue" w:hAnsi="Helvetica Neue"/>
          <w:sz w:val="18"/>
          <w:szCs w:val="18"/>
          <w:shd w:val="clear" w:color="auto" w:fill="FFFFFF"/>
        </w:rPr>
        <w:t>substitu</w:t>
      </w:r>
      <w:r>
        <w:rPr>
          <w:rFonts w:ascii="Helvetica Neue" w:hAnsi="Helvetica Neue"/>
          <w:sz w:val="18"/>
          <w:szCs w:val="18"/>
          <w:shd w:val="clear" w:color="auto" w:fill="FFFFFF"/>
        </w:rPr>
        <w:t>ição</w:t>
      </w:r>
      <w:r w:rsidRPr="00A71F94">
        <w:rPr>
          <w:rFonts w:ascii="Helvetica Neue" w:hAnsi="Helvetica Neue"/>
          <w:sz w:val="18"/>
          <w:szCs w:val="18"/>
          <w:shd w:val="clear" w:color="auto" w:fill="FFFFFF"/>
        </w:rPr>
        <w:t xml:space="preserve"> pela água d</w:t>
      </w:r>
      <w:r>
        <w:rPr>
          <w:rFonts w:ascii="Helvetica Neue" w:hAnsi="Helvetica Neue"/>
          <w:sz w:val="18"/>
          <w:szCs w:val="18"/>
          <w:shd w:val="clear" w:color="auto" w:fill="FFFFFF"/>
        </w:rPr>
        <w:t>os</w:t>
      </w:r>
      <w:r w:rsidRPr="00A71F94">
        <w:rPr>
          <w:rFonts w:ascii="Helvetica Neue" w:hAnsi="Helvetica Neue"/>
          <w:sz w:val="18"/>
          <w:szCs w:val="18"/>
          <w:shd w:val="clear" w:color="auto" w:fill="FFFFFF"/>
        </w:rPr>
        <w:t xml:space="preserve"> </w:t>
      </w:r>
      <w:r>
        <w:rPr>
          <w:rFonts w:ascii="Helvetica Neue" w:hAnsi="Helvetica Neue"/>
          <w:sz w:val="18"/>
          <w:szCs w:val="18"/>
          <w:shd w:val="clear" w:color="auto" w:fill="FFFFFF"/>
        </w:rPr>
        <w:t>condicionadores de ar</w:t>
      </w:r>
      <w:r w:rsidR="006453F2">
        <w:rPr>
          <w:rFonts w:ascii="Helvetica Neue" w:hAnsi="Helvetica Neue"/>
          <w:sz w:val="18"/>
          <w:szCs w:val="18"/>
          <w:shd w:val="clear" w:color="auto" w:fill="FFFFFF"/>
        </w:rPr>
        <w:t xml:space="preserve"> e c</w:t>
      </w:r>
      <w:r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om os resultados iniciais das </w:t>
      </w:r>
      <w:r w:rsidR="00135359">
        <w:rPr>
          <w:rFonts w:ascii="Helvetica Neue" w:hAnsi="Helvetica Neue" w:cs="Open Sans"/>
          <w:sz w:val="18"/>
          <w:szCs w:val="18"/>
          <w:shd w:val="clear" w:color="auto" w:fill="FFFFFF"/>
        </w:rPr>
        <w:t>á</w:t>
      </w:r>
      <w:r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guas provenientes dos chuveiros e pias </w:t>
      </w:r>
      <w:r w:rsidR="006453F2"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(10%) </w:t>
      </w:r>
      <w:r>
        <w:rPr>
          <w:rFonts w:ascii="Helvetica Neue" w:hAnsi="Helvetica Neue" w:cs="Open Sans"/>
          <w:sz w:val="18"/>
          <w:szCs w:val="18"/>
          <w:shd w:val="clear" w:color="auto" w:fill="FFFFFF"/>
        </w:rPr>
        <w:t>após tratamento</w:t>
      </w:r>
      <w:r w:rsidR="002D7873" w:rsidRPr="002D7873"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 </w:t>
      </w:r>
      <w:r w:rsidR="002D7873" w:rsidRPr="00A71F94"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não </w:t>
      </w:r>
      <w:r w:rsidR="002D7873">
        <w:rPr>
          <w:rFonts w:ascii="Helvetica Neue" w:hAnsi="Helvetica Neue" w:cs="Open Sans"/>
          <w:sz w:val="18"/>
          <w:szCs w:val="18"/>
          <w:shd w:val="clear" w:color="auto" w:fill="FFFFFF"/>
        </w:rPr>
        <w:t>apresentaram</w:t>
      </w:r>
      <w:r w:rsidR="002D7873" w:rsidRPr="00A71F94"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 diferença</w:t>
      </w:r>
      <w:r w:rsidR="002D7873">
        <w:rPr>
          <w:rFonts w:ascii="Helvetica Neue" w:hAnsi="Helvetica Neue" w:cs="Open Sans"/>
          <w:sz w:val="18"/>
          <w:szCs w:val="18"/>
          <w:shd w:val="clear" w:color="auto" w:fill="FFFFFF"/>
        </w:rPr>
        <w:t>s</w:t>
      </w:r>
      <w:r w:rsidR="002D7873" w:rsidRPr="00A71F94">
        <w:rPr>
          <w:rFonts w:ascii="Helvetica Neue" w:hAnsi="Helvetica Neue" w:cs="Open Sans"/>
          <w:sz w:val="18"/>
          <w:szCs w:val="18"/>
          <w:shd w:val="clear" w:color="auto" w:fill="FFFFFF"/>
        </w:rPr>
        <w:t xml:space="preserve"> significativa</w:t>
      </w:r>
      <w:r w:rsidR="002D7873">
        <w:rPr>
          <w:rFonts w:ascii="Helvetica Neue" w:hAnsi="Helvetica Neue" w:cs="Open Sans"/>
          <w:sz w:val="18"/>
          <w:szCs w:val="18"/>
          <w:shd w:val="clear" w:color="auto" w:fill="FFFFFF"/>
        </w:rPr>
        <w:t>s</w:t>
      </w:r>
      <w:r w:rsidR="006453F2">
        <w:rPr>
          <w:rFonts w:ascii="Helvetica Neue" w:hAnsi="Helvetica Neue" w:cs="Open Sans"/>
          <w:sz w:val="18"/>
          <w:szCs w:val="18"/>
          <w:shd w:val="clear" w:color="auto" w:fill="FFFFFF"/>
        </w:rPr>
        <w:t>.</w:t>
      </w:r>
    </w:p>
    <w:p w14:paraId="60504CB0" w14:textId="77777777" w:rsidR="006871AB" w:rsidRPr="00A71F94" w:rsidRDefault="004223B3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2B33976D" w14:textId="2E89588C" w:rsidR="00170597" w:rsidRDefault="00170597" w:rsidP="00170597">
      <w:pPr>
        <w:widowControl w:val="0"/>
        <w:spacing w:line="288" w:lineRule="auto"/>
        <w:ind w:left="141" w:right="141" w:firstLine="294"/>
        <w:jc w:val="both"/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</w:pPr>
      <w:r w:rsidRPr="004C3E02">
        <w:rPr>
          <w:rFonts w:ascii="Helvetica Neue" w:hAnsi="Helvetica Neue"/>
          <w:sz w:val="18"/>
          <w:szCs w:val="18"/>
        </w:rPr>
        <w:t xml:space="preserve">A incorporação de tecnologias de cunho sustentável desempenha </w:t>
      </w:r>
      <w:r>
        <w:rPr>
          <w:rFonts w:ascii="Helvetica Neue" w:hAnsi="Helvetica Neue"/>
          <w:sz w:val="18"/>
          <w:szCs w:val="18"/>
        </w:rPr>
        <w:t xml:space="preserve">uma </w:t>
      </w:r>
      <w:r w:rsidRPr="004C3E02">
        <w:rPr>
          <w:rFonts w:ascii="Helvetica Neue" w:hAnsi="Helvetica Neue"/>
          <w:sz w:val="18"/>
          <w:szCs w:val="18"/>
        </w:rPr>
        <w:t>importante missão ambiental, proteger os já degradados recursos naturais</w:t>
      </w:r>
      <w:r>
        <w:rPr>
          <w:rFonts w:ascii="Helvetica Neue" w:hAnsi="Helvetica Neue"/>
          <w:sz w:val="18"/>
          <w:szCs w:val="18"/>
        </w:rPr>
        <w:t xml:space="preserve">. </w:t>
      </w:r>
      <w:r w:rsidRPr="00A71F94">
        <w:rPr>
          <w:rFonts w:ascii="Helvetica Neue" w:hAnsi="Helvetica Neue"/>
          <w:sz w:val="18"/>
          <w:szCs w:val="18"/>
        </w:rPr>
        <w:t>A água que anteriormente deveria ser jogada fora por conta de suas impurezas</w:t>
      </w:r>
      <w:r>
        <w:rPr>
          <w:rFonts w:ascii="Helvetica Neue" w:hAnsi="Helvetica Neue"/>
          <w:sz w:val="18"/>
          <w:szCs w:val="18"/>
        </w:rPr>
        <w:t>,</w:t>
      </w:r>
      <w:r w:rsidRPr="00A71F94">
        <w:rPr>
          <w:rFonts w:ascii="Helvetica Neue" w:hAnsi="Helvetica Neue"/>
          <w:sz w:val="18"/>
          <w:szCs w:val="18"/>
        </w:rPr>
        <w:t xml:space="preserve"> pode vir a ser </w:t>
      </w:r>
      <w:r>
        <w:rPr>
          <w:rFonts w:ascii="Helvetica Neue" w:hAnsi="Helvetica Neue"/>
          <w:sz w:val="18"/>
          <w:szCs w:val="18"/>
        </w:rPr>
        <w:t xml:space="preserve">utilizada de </w:t>
      </w:r>
      <w:r w:rsidRPr="00A71F94">
        <w:rPr>
          <w:rFonts w:ascii="Helvetica Neue" w:hAnsi="Helvetica Neue"/>
          <w:sz w:val="18"/>
          <w:szCs w:val="18"/>
        </w:rPr>
        <w:t>outra forma</w:t>
      </w:r>
      <w:r>
        <w:rPr>
          <w:rFonts w:ascii="Helvetica Neue" w:hAnsi="Helvetica Neue"/>
          <w:sz w:val="18"/>
          <w:szCs w:val="18"/>
        </w:rPr>
        <w:t>, ou seja, com objetivo de</w:t>
      </w:r>
      <w:r w:rsidRPr="00A71F94">
        <w:rPr>
          <w:rFonts w:ascii="Helvetica Neue" w:hAnsi="Helvetica Neue"/>
          <w:sz w:val="18"/>
          <w:szCs w:val="18"/>
        </w:rPr>
        <w:t xml:space="preserve"> auxiliar na diminuição de impactos </w:t>
      </w:r>
      <w:r>
        <w:rPr>
          <w:rFonts w:ascii="Helvetica Neue" w:hAnsi="Helvetica Neue"/>
          <w:sz w:val="18"/>
          <w:szCs w:val="18"/>
        </w:rPr>
        <w:t>causados n</w:t>
      </w:r>
      <w:r w:rsidRPr="00A71F94">
        <w:rPr>
          <w:rFonts w:ascii="Helvetica Neue" w:hAnsi="Helvetica Neue"/>
          <w:sz w:val="18"/>
          <w:szCs w:val="18"/>
        </w:rPr>
        <w:t xml:space="preserve">o meio ambiente, em especial, os impactos que a </w:t>
      </w:r>
      <w:r>
        <w:rPr>
          <w:rFonts w:ascii="Helvetica Neue" w:hAnsi="Helvetica Neue"/>
          <w:sz w:val="18"/>
          <w:szCs w:val="18"/>
        </w:rPr>
        <w:t>construção civil provoca pela grande quantidade de água utilizada.</w:t>
      </w:r>
      <w:r w:rsidRPr="00A71F94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5105B4">
        <w:rPr>
          <w:rFonts w:ascii="Helvetica Neue" w:eastAsia="Helvetica Neue" w:hAnsi="Helvetica Neue" w:cs="Helvetica Neue"/>
          <w:sz w:val="18"/>
          <w:szCs w:val="18"/>
        </w:rPr>
        <w:t>Nesse caso é</w:t>
      </w:r>
      <w:r w:rsidRPr="00A71F94">
        <w:rPr>
          <w:rFonts w:ascii="Helvetica Neue" w:hAnsi="Helvetica Neue"/>
          <w:sz w:val="18"/>
          <w:szCs w:val="18"/>
        </w:rPr>
        <w:t xml:space="preserve"> de </w:t>
      </w:r>
      <w:r w:rsidR="00F15A13">
        <w:rPr>
          <w:rFonts w:ascii="Helvetica Neue" w:hAnsi="Helvetica Neue"/>
          <w:sz w:val="18"/>
          <w:szCs w:val="18"/>
        </w:rPr>
        <w:t>suma</w:t>
      </w:r>
      <w:r w:rsidRPr="00A71F94">
        <w:rPr>
          <w:rFonts w:ascii="Helvetica Neue" w:hAnsi="Helvetica Neue"/>
          <w:sz w:val="18"/>
          <w:szCs w:val="18"/>
        </w:rPr>
        <w:t xml:space="preserve"> importância </w:t>
      </w:r>
      <w:r w:rsidR="005105B4">
        <w:rPr>
          <w:rFonts w:ascii="Helvetica Neue" w:hAnsi="Helvetica Neue"/>
          <w:sz w:val="18"/>
          <w:szCs w:val="18"/>
        </w:rPr>
        <w:t>estudar o caráter sustentável d</w:t>
      </w:r>
      <w:r w:rsidRPr="00A71F94">
        <w:rPr>
          <w:rFonts w:ascii="Helvetica Neue" w:hAnsi="Helvetica Neue"/>
          <w:sz w:val="18"/>
          <w:szCs w:val="18"/>
        </w:rPr>
        <w:t xml:space="preserve">as águas cinzas </w:t>
      </w:r>
      <w:r w:rsidR="00F15A13">
        <w:rPr>
          <w:rFonts w:ascii="Helvetica Neue" w:hAnsi="Helvetica Neue"/>
          <w:sz w:val="18"/>
          <w:szCs w:val="18"/>
        </w:rPr>
        <w:t>(</w:t>
      </w:r>
      <w:r w:rsidRPr="00A71F94">
        <w:rPr>
          <w:rFonts w:ascii="Helvetica Neue" w:hAnsi="Helvetica Neue"/>
          <w:sz w:val="18"/>
          <w:szCs w:val="18"/>
        </w:rPr>
        <w:t>tratadas</w:t>
      </w:r>
      <w:r w:rsidR="00F15A13">
        <w:rPr>
          <w:rFonts w:ascii="Helvetica Neue" w:hAnsi="Helvetica Neue"/>
          <w:sz w:val="18"/>
          <w:szCs w:val="18"/>
        </w:rPr>
        <w:t>)</w:t>
      </w:r>
      <w:r w:rsidR="005105B4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sz w:val="18"/>
          <w:szCs w:val="18"/>
        </w:rPr>
        <w:t>como</w:t>
      </w:r>
      <w:r w:rsidRPr="00A71F94">
        <w:rPr>
          <w:rFonts w:ascii="Helvetica Neue" w:hAnsi="Helvetica Neue"/>
          <w:sz w:val="18"/>
          <w:szCs w:val="18"/>
        </w:rPr>
        <w:t xml:space="preserve"> água </w:t>
      </w:r>
      <w:r w:rsidR="00470403">
        <w:rPr>
          <w:rFonts w:ascii="Helvetica Neue" w:hAnsi="Helvetica Neue"/>
          <w:sz w:val="18"/>
          <w:szCs w:val="18"/>
        </w:rPr>
        <w:t xml:space="preserve">de </w:t>
      </w:r>
      <w:r w:rsidRPr="00A71F94">
        <w:rPr>
          <w:rFonts w:ascii="Helvetica Neue" w:hAnsi="Helvetica Neue"/>
          <w:sz w:val="18"/>
          <w:szCs w:val="18"/>
        </w:rPr>
        <w:t>amassamento. Nessa pesquisa estão sendo p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roduzidos </w:t>
      </w:r>
      <w:r w:rsidR="00A172E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amostras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cilíndric</w:t>
      </w:r>
      <w:r w:rsidR="00A172E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a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s de argamassas com a utilização das águas </w:t>
      </w:r>
      <w:r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dos </w:t>
      </w:r>
      <w:r w:rsidRPr="00A71F94">
        <w:rPr>
          <w:rFonts w:ascii="Helvetica Neue" w:hAnsi="Helvetica Neue"/>
          <w:sz w:val="18"/>
          <w:szCs w:val="18"/>
        </w:rPr>
        <w:t>chuveiros</w:t>
      </w:r>
      <w:r w:rsidR="00135359">
        <w:rPr>
          <w:rFonts w:ascii="Helvetica Neue" w:hAnsi="Helvetica Neue"/>
          <w:sz w:val="18"/>
          <w:szCs w:val="18"/>
        </w:rPr>
        <w:t xml:space="preserve"> e</w:t>
      </w:r>
      <w:r>
        <w:rPr>
          <w:rFonts w:ascii="Helvetica Neue" w:hAnsi="Helvetica Neue"/>
          <w:sz w:val="18"/>
          <w:szCs w:val="18"/>
        </w:rPr>
        <w:t xml:space="preserve"> </w:t>
      </w:r>
      <w:r w:rsidRPr="00A71F94">
        <w:rPr>
          <w:rFonts w:ascii="Helvetica Neue" w:hAnsi="Helvetica Neue"/>
          <w:sz w:val="18"/>
          <w:szCs w:val="18"/>
        </w:rPr>
        <w:t>pias</w:t>
      </w:r>
      <w:r>
        <w:rPr>
          <w:rFonts w:ascii="Helvetica Neue" w:hAnsi="Helvetica Neue"/>
          <w:sz w:val="18"/>
          <w:szCs w:val="18"/>
        </w:rPr>
        <w:t xml:space="preserve"> (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tratadas</w:t>
      </w:r>
      <w:r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) e as águas dos ar</w:t>
      </w:r>
      <w:r w:rsidR="00135359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condicionados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, sendo realizados ensaios de resistência a compressão aos 3, 7 e 28</w:t>
      </w:r>
      <w:r w:rsidR="0047040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dias</w:t>
      </w:r>
      <w:r w:rsidR="00F15A1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, e </w:t>
      </w:r>
      <w:r w:rsidR="00DB734A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através d</w:t>
      </w:r>
      <w:r w:rsidR="00135359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as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análises preliminares</w:t>
      </w:r>
      <w:r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foi observado que não houve</w:t>
      </w:r>
      <w:r w:rsidR="00A172E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ram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diferença</w:t>
      </w:r>
      <w:r w:rsidR="00A172E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s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</w:t>
      </w:r>
      <w:r w:rsidR="00A172E3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discrepantes</w:t>
      </w:r>
      <w:r w:rsidRPr="00A71F94"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Helvetica Neue" w:hAnsi="Helvetica Neue" w:cs="Open Sans"/>
          <w:color w:val="000000"/>
          <w:sz w:val="18"/>
          <w:szCs w:val="18"/>
          <w:shd w:val="clear" w:color="auto" w:fill="FFFFFF"/>
        </w:rPr>
        <w:t>nas resistências.</w:t>
      </w:r>
    </w:p>
    <w:p w14:paraId="4474A8AB" w14:textId="77777777" w:rsidR="00A172E3" w:rsidRDefault="00A172E3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2EC4C7BA" w14:textId="4A7773CC" w:rsidR="006871AB" w:rsidRDefault="004223B3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4E2F05D5" w14:textId="1101F3A8" w:rsidR="00DF0437" w:rsidRPr="00A71F94" w:rsidRDefault="00DF0437" w:rsidP="00DF0437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bookmarkStart w:id="0" w:name="_Hlk80173610"/>
      <w:r w:rsidRPr="00A71F94">
        <w:rPr>
          <w:rFonts w:ascii="Helvetica Neue" w:eastAsia="Helvetica Neue" w:hAnsi="Helvetica Neue" w:cs="Helvetica Neue"/>
          <w:sz w:val="18"/>
          <w:szCs w:val="18"/>
        </w:rPr>
        <w:t>Agradecimento ao IFPB, camp</w:t>
      </w:r>
      <w:r w:rsidR="00EB6A2E">
        <w:rPr>
          <w:rFonts w:ascii="Helvetica Neue" w:eastAsia="Helvetica Neue" w:hAnsi="Helvetica Neue" w:cs="Helvetica Neue"/>
          <w:sz w:val="18"/>
          <w:szCs w:val="18"/>
        </w:rPr>
        <w:t>u</w:t>
      </w:r>
      <w:r w:rsidRPr="00A71F94">
        <w:rPr>
          <w:rFonts w:ascii="Helvetica Neue" w:eastAsia="Helvetica Neue" w:hAnsi="Helvetica Neue" w:cs="Helvetica Neue"/>
          <w:sz w:val="18"/>
          <w:szCs w:val="18"/>
        </w:rPr>
        <w:t>s Campina Grande,  pelo fornecimento do</w:t>
      </w:r>
      <w:r w:rsidR="00865B06" w:rsidRPr="00A71F94">
        <w:rPr>
          <w:rFonts w:ascii="Helvetica Neue" w:eastAsia="Helvetica Neue" w:hAnsi="Helvetica Neue" w:cs="Helvetica Neue"/>
          <w:sz w:val="18"/>
          <w:szCs w:val="18"/>
        </w:rPr>
        <w:t>s</w:t>
      </w:r>
      <w:r w:rsidRPr="00A71F94">
        <w:rPr>
          <w:rFonts w:ascii="Helvetica Neue" w:eastAsia="Helvetica Neue" w:hAnsi="Helvetica Neue" w:cs="Helvetica Neue"/>
          <w:sz w:val="18"/>
          <w:szCs w:val="18"/>
        </w:rPr>
        <w:t xml:space="preserve"> laboratór</w:t>
      </w:r>
      <w:r w:rsidR="00865B06" w:rsidRPr="00A71F94">
        <w:rPr>
          <w:rFonts w:ascii="Helvetica Neue" w:eastAsia="Helvetica Neue" w:hAnsi="Helvetica Neue" w:cs="Helvetica Neue"/>
          <w:sz w:val="18"/>
          <w:szCs w:val="18"/>
        </w:rPr>
        <w:t>ios</w:t>
      </w:r>
      <w:r w:rsidRPr="00A71F94">
        <w:rPr>
          <w:rFonts w:ascii="Helvetica Neue" w:eastAsia="Helvetica Neue" w:hAnsi="Helvetica Neue" w:cs="Helvetica Neue"/>
          <w:sz w:val="18"/>
          <w:szCs w:val="18"/>
        </w:rPr>
        <w:t xml:space="preserve"> para o projeto de pesquisa. </w:t>
      </w:r>
    </w:p>
    <w:bookmarkEnd w:id="0"/>
    <w:p w14:paraId="7591643C" w14:textId="3078C7BC" w:rsidR="006871AB" w:rsidRDefault="004223B3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A71F94"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>Referências</w:t>
      </w:r>
    </w:p>
    <w:p w14:paraId="24934047" w14:textId="77777777" w:rsidR="004D3F00" w:rsidRPr="00A71F94" w:rsidRDefault="004D3F00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65BF4D80" w14:textId="77777777" w:rsidR="00940B14" w:rsidRPr="00A71F94" w:rsidRDefault="00940B14" w:rsidP="00940B14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ASSOCIAÇÃO BRASILEIRA DE NORMAS TÉCNICAS. NBR 13277: Argamassa para assentamento de paredes e tetos – Determinação de retenção de agua. Rio de janeiro, 2005.</w:t>
      </w:r>
    </w:p>
    <w:p w14:paraId="770D2381" w14:textId="77777777" w:rsidR="00940B14" w:rsidRPr="00A71F94" w:rsidRDefault="00940B14" w:rsidP="00940B14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ASSOCIAÇÃO BRASILEIRA DE NORMAS TÉCNICAS. NBR 13279: Argamassas para assentamento e revestimento de paredes e tetos – Determinação da resistência à tração na flexão e à compressão. Rio de Janeiro, 2005.</w:t>
      </w:r>
    </w:p>
    <w:p w14:paraId="4E17FD4E" w14:textId="77777777" w:rsidR="00AA694C" w:rsidRPr="00A71F94" w:rsidRDefault="00940B14" w:rsidP="00AA694C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</w:rPr>
        <w:t>ASSOCIAÇÃO BRASILEIRA DE NORMAS TÉCNICAS. NBR ISO 3310-1: Peneiras de ensaio - Requisitos técnicos e verificação - Parte I - Peneiras de ensaio com tela de tecido metálico. Rio de Janeiro, 2011.</w:t>
      </w:r>
    </w:p>
    <w:p w14:paraId="095D737A" w14:textId="77777777" w:rsidR="00AA694C" w:rsidRPr="00A71F94" w:rsidRDefault="00AA694C" w:rsidP="00AA694C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/>
          <w:sz w:val="18"/>
          <w:szCs w:val="18"/>
          <w:lang w:val="pt-BR"/>
        </w:rPr>
        <w:t>BARBOSA, N. P.; MATTONE, R.; MESBAH, A.; 2002. Blocos de Concreto de Terra: Uma Opção Interessante para a sustentabilidade da construção. Biblioteca SEBRAE Online. Disponível em: &lt;http://www.biblioteca.sebrae.com.br/bds/BDS.nsf/AE6EC233B84C285B03256F9400512465F/$File/NT000A3516.pdf&gt; Acessado em 10 de fevereiro de 2019.</w:t>
      </w:r>
    </w:p>
    <w:p w14:paraId="6123D680" w14:textId="77777777" w:rsidR="00AA694C" w:rsidRPr="00A71F94" w:rsidRDefault="00AA694C" w:rsidP="00AA694C">
      <w:pPr>
        <w:widowControl w:val="0"/>
        <w:spacing w:line="288" w:lineRule="auto"/>
        <w:ind w:left="141" w:right="141"/>
        <w:jc w:val="both"/>
        <w:rPr>
          <w:rFonts w:ascii="Helvetica Neue" w:hAnsi="Helvetica Neue" w:cs="Arial"/>
          <w:sz w:val="18"/>
          <w:szCs w:val="18"/>
        </w:rPr>
      </w:pPr>
      <w:r w:rsidRPr="00A71F94">
        <w:rPr>
          <w:rFonts w:ascii="Helvetica Neue" w:hAnsi="Helvetica Neue" w:cs="Arial"/>
          <w:sz w:val="18"/>
          <w:szCs w:val="18"/>
        </w:rPr>
        <w:t xml:space="preserve">CRUZ, P. H. COIMBRA, R. M., FREITAS, M. A. V. </w:t>
      </w:r>
      <w:r w:rsidRPr="00A71F94">
        <w:rPr>
          <w:rFonts w:ascii="Helvetica Neue" w:hAnsi="Helvetica Neue" w:cs="Arial"/>
          <w:b/>
          <w:sz w:val="18"/>
          <w:szCs w:val="18"/>
        </w:rPr>
        <w:t>Vulnerabilidade climática e recursos hídricos no Nordeste</w:t>
      </w:r>
      <w:r w:rsidRPr="00A71F94">
        <w:rPr>
          <w:rFonts w:ascii="Helvetica Neue" w:hAnsi="Helvetica Neue" w:cs="Arial"/>
          <w:sz w:val="18"/>
          <w:szCs w:val="18"/>
        </w:rPr>
        <w:t>. In.: O ESTADO DAS ÁGUAS NO BRASIL/ org. Marcos Aurélio Vasconcelos de Freitas " Brasília, DF: ANEEL, SIH; MMH, SRH; MME, 1999. 334p.</w:t>
      </w:r>
    </w:p>
    <w:p w14:paraId="36E8DBC5" w14:textId="77777777" w:rsidR="00AA694C" w:rsidRPr="00A71F94" w:rsidRDefault="00AA694C" w:rsidP="00AA694C">
      <w:pPr>
        <w:widowControl w:val="0"/>
        <w:spacing w:line="288" w:lineRule="auto"/>
        <w:ind w:left="141" w:right="141"/>
        <w:jc w:val="both"/>
        <w:rPr>
          <w:rFonts w:ascii="Helvetica Neue" w:hAnsi="Helvetica Neue" w:cs="Arial"/>
          <w:sz w:val="18"/>
          <w:szCs w:val="18"/>
        </w:rPr>
      </w:pPr>
      <w:r w:rsidRPr="00A71F94">
        <w:rPr>
          <w:rFonts w:ascii="Helvetica Neue" w:hAnsi="Helvetica Neue" w:cs="Arial"/>
          <w:sz w:val="18"/>
          <w:szCs w:val="18"/>
        </w:rPr>
        <w:t xml:space="preserve">QUEIROGA, Adayanna Teberges Dantas; MARTINS, Maria de Fátima. Indicadores para a construção sustentável: estudo em um condomínio vertical em cabedelo, paraíba INDICATORS FOR SUSTAINABLE CONSTRUCTION: A STUDY IN A CONDOMINIUM IN VERTICAL CABEDELO-PB. 2015. </w:t>
      </w:r>
    </w:p>
    <w:p w14:paraId="1E43E44B" w14:textId="77777777" w:rsidR="00AA694C" w:rsidRPr="00A71F94" w:rsidRDefault="00AA694C" w:rsidP="00AA694C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A71F94">
        <w:rPr>
          <w:rFonts w:ascii="Helvetica Neue" w:hAnsi="Helvetica Neue" w:cs="Arial"/>
          <w:sz w:val="18"/>
          <w:szCs w:val="18"/>
        </w:rPr>
        <w:t xml:space="preserve">PISANI, J. M. </w:t>
      </w:r>
      <w:r w:rsidRPr="00A71F94">
        <w:rPr>
          <w:rFonts w:ascii="Helvetica Neue" w:hAnsi="Helvetica Neue" w:cs="Arial"/>
          <w:b/>
          <w:sz w:val="18"/>
          <w:szCs w:val="18"/>
        </w:rPr>
        <w:t>Um material de construção de baixo impacto ambiental: o tijolo de solo cimento</w:t>
      </w:r>
      <w:r w:rsidRPr="00A71F94">
        <w:rPr>
          <w:rFonts w:ascii="Helvetica Neue" w:hAnsi="Helvetica Neue" w:cs="Arial"/>
          <w:sz w:val="18"/>
          <w:szCs w:val="18"/>
        </w:rPr>
        <w:t>. São Paulo: Sinergia, 2005. 53-59 p.</w:t>
      </w:r>
    </w:p>
    <w:p w14:paraId="2D99CEEA" w14:textId="77777777" w:rsidR="00AA694C" w:rsidRPr="00A71F94" w:rsidRDefault="00AA694C" w:rsidP="00AA694C">
      <w:pPr>
        <w:jc w:val="both"/>
        <w:rPr>
          <w:rFonts w:ascii="Helvetica Neue" w:hAnsi="Helvetica Neue" w:cs="Arial"/>
          <w:sz w:val="18"/>
          <w:szCs w:val="18"/>
        </w:rPr>
      </w:pPr>
    </w:p>
    <w:p w14:paraId="00A3AD4B" w14:textId="77777777" w:rsidR="00AA694C" w:rsidRPr="00A71F94" w:rsidRDefault="00AA694C" w:rsidP="00940B14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</w:p>
    <w:p w14:paraId="223BD843" w14:textId="77777777" w:rsidR="00940B14" w:rsidRPr="00A71F94" w:rsidRDefault="00940B14" w:rsidP="00940B14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sectPr w:rsidR="00940B14" w:rsidRPr="00A71F94">
      <w:headerReference w:type="default" r:id="rId13"/>
      <w:footerReference w:type="default" r:id="rId14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A29B" w14:textId="77777777" w:rsidR="002A2000" w:rsidRDefault="002A2000">
      <w:r>
        <w:separator/>
      </w:r>
    </w:p>
  </w:endnote>
  <w:endnote w:type="continuationSeparator" w:id="0">
    <w:p w14:paraId="63C3ADB9" w14:textId="77777777" w:rsidR="002A2000" w:rsidRDefault="002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19F" w14:textId="77777777" w:rsidR="006871AB" w:rsidRDefault="006871AB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797F2FC6" w14:textId="77777777" w:rsidR="006871AB" w:rsidRDefault="004223B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A780B85" wp14:editId="4A5ED7A4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8C2D" w14:textId="77777777" w:rsidR="002A2000" w:rsidRDefault="002A2000">
      <w:r>
        <w:separator/>
      </w:r>
    </w:p>
  </w:footnote>
  <w:footnote w:type="continuationSeparator" w:id="0">
    <w:p w14:paraId="1CB61163" w14:textId="77777777" w:rsidR="002A2000" w:rsidRDefault="002A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5585" w14:textId="77777777" w:rsidR="006871AB" w:rsidRDefault="004223B3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439D302F" wp14:editId="004E64A7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1095"/>
    <w:multiLevelType w:val="multilevel"/>
    <w:tmpl w:val="B0067436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7FF6F76"/>
    <w:multiLevelType w:val="multilevel"/>
    <w:tmpl w:val="B7B424E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A541FA5"/>
    <w:multiLevelType w:val="multilevel"/>
    <w:tmpl w:val="82FC852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AB"/>
    <w:rsid w:val="00130F0A"/>
    <w:rsid w:val="00135359"/>
    <w:rsid w:val="00170597"/>
    <w:rsid w:val="00191808"/>
    <w:rsid w:val="001973AF"/>
    <w:rsid w:val="001C5E4A"/>
    <w:rsid w:val="001D79E4"/>
    <w:rsid w:val="002A2000"/>
    <w:rsid w:val="002D7873"/>
    <w:rsid w:val="00322440"/>
    <w:rsid w:val="003A22B5"/>
    <w:rsid w:val="003A389A"/>
    <w:rsid w:val="003E394C"/>
    <w:rsid w:val="003E61F6"/>
    <w:rsid w:val="003F3CC8"/>
    <w:rsid w:val="004223B3"/>
    <w:rsid w:val="0044548E"/>
    <w:rsid w:val="00457C1C"/>
    <w:rsid w:val="00470403"/>
    <w:rsid w:val="004A27ED"/>
    <w:rsid w:val="004A3BA8"/>
    <w:rsid w:val="004D1B31"/>
    <w:rsid w:val="004D3F00"/>
    <w:rsid w:val="004E232F"/>
    <w:rsid w:val="005105B4"/>
    <w:rsid w:val="005D0084"/>
    <w:rsid w:val="005F622D"/>
    <w:rsid w:val="00605344"/>
    <w:rsid w:val="00621934"/>
    <w:rsid w:val="006453F2"/>
    <w:rsid w:val="006871AB"/>
    <w:rsid w:val="006874AC"/>
    <w:rsid w:val="006B4130"/>
    <w:rsid w:val="006F2774"/>
    <w:rsid w:val="006F6A95"/>
    <w:rsid w:val="00706A8C"/>
    <w:rsid w:val="00826B46"/>
    <w:rsid w:val="00865B06"/>
    <w:rsid w:val="008C5FDF"/>
    <w:rsid w:val="009144AF"/>
    <w:rsid w:val="00940B14"/>
    <w:rsid w:val="009634F7"/>
    <w:rsid w:val="009A7AD6"/>
    <w:rsid w:val="00A172E3"/>
    <w:rsid w:val="00A34406"/>
    <w:rsid w:val="00A512E5"/>
    <w:rsid w:val="00A62C9B"/>
    <w:rsid w:val="00A665EB"/>
    <w:rsid w:val="00A71F94"/>
    <w:rsid w:val="00A8597F"/>
    <w:rsid w:val="00AA694C"/>
    <w:rsid w:val="00AC4002"/>
    <w:rsid w:val="00B17CFE"/>
    <w:rsid w:val="00BA7C06"/>
    <w:rsid w:val="00BE2E88"/>
    <w:rsid w:val="00BE67EB"/>
    <w:rsid w:val="00C15C1D"/>
    <w:rsid w:val="00C208E3"/>
    <w:rsid w:val="00C3348D"/>
    <w:rsid w:val="00C86004"/>
    <w:rsid w:val="00CC13A4"/>
    <w:rsid w:val="00DB734A"/>
    <w:rsid w:val="00DE7D87"/>
    <w:rsid w:val="00DF0437"/>
    <w:rsid w:val="00E13247"/>
    <w:rsid w:val="00EB6A2E"/>
    <w:rsid w:val="00ED5B60"/>
    <w:rsid w:val="00ED75AA"/>
    <w:rsid w:val="00F15A13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5A65"/>
  <w15:docId w15:val="{CF44BDA6-9CAF-4006-AE78-D67E5401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534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05344"/>
    <w:rPr>
      <w:rFonts w:ascii="Arial" w:eastAsia="Arial" w:hAnsi="Arial" w:cs="Arial"/>
      <w:lang w:eastAsia="en-US"/>
    </w:rPr>
  </w:style>
  <w:style w:type="paragraph" w:styleId="PargrafodaLista">
    <w:name w:val="List Paragraph"/>
    <w:basedOn w:val="Normal"/>
    <w:uiPriority w:val="34"/>
    <w:qFormat/>
    <w:rsid w:val="006B41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A27E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A694C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A665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slale.meira@ifpb.edu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Frankslale Fabian Diniz de Andrade Meira</dc:creator>
  <cp:lastModifiedBy>Frankslale Fabian Diniz de Andrade Meira</cp:lastModifiedBy>
  <cp:revision>8</cp:revision>
  <dcterms:created xsi:type="dcterms:W3CDTF">2021-10-21T00:43:00Z</dcterms:created>
  <dcterms:modified xsi:type="dcterms:W3CDTF">2021-10-22T01:01:00Z</dcterms:modified>
</cp:coreProperties>
</file>