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EF89" w14:textId="3E4F07AF" w:rsidR="0058688B" w:rsidRDefault="00A92876" w:rsidP="00A92876">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sidRPr="00A92876">
        <w:rPr>
          <w:rFonts w:ascii="Helvetica" w:hAnsi="Helvetica"/>
          <w:b/>
          <w:sz w:val="18"/>
          <w:szCs w:val="18"/>
        </w:rPr>
        <w:t>IDENTIFICAÇÃO E QUANTIFICAÇÃO DAS PRINCIPAIS CAUSAS DE CONDENAÇÕES DE CAR</w:t>
      </w:r>
      <w:r w:rsidR="007A6364">
        <w:rPr>
          <w:rFonts w:ascii="Helvetica" w:hAnsi="Helvetica"/>
          <w:b/>
          <w:sz w:val="18"/>
          <w:szCs w:val="18"/>
        </w:rPr>
        <w:t>C</w:t>
      </w:r>
      <w:r w:rsidRPr="00A92876">
        <w:rPr>
          <w:rFonts w:ascii="Helvetica" w:hAnsi="Helvetica"/>
          <w:b/>
          <w:sz w:val="18"/>
          <w:szCs w:val="18"/>
        </w:rPr>
        <w:t xml:space="preserve">AÇAS </w:t>
      </w:r>
      <w:r w:rsidR="007A6364">
        <w:rPr>
          <w:rFonts w:ascii="Helvetica" w:hAnsi="Helvetica"/>
          <w:b/>
          <w:sz w:val="18"/>
          <w:szCs w:val="18"/>
        </w:rPr>
        <w:t>BOVINA</w:t>
      </w:r>
      <w:r w:rsidRPr="00A92876">
        <w:rPr>
          <w:rFonts w:ascii="Helvetica" w:hAnsi="Helvetica"/>
          <w:b/>
          <w:sz w:val="18"/>
          <w:szCs w:val="18"/>
        </w:rPr>
        <w:t xml:space="preserve"> ENCONTRADAS NO FRIGORIFICO INDUSTRIAL DO CARIRI CEARENCE</w:t>
      </w:r>
      <w:r>
        <w:rPr>
          <w:rFonts w:ascii="Helvetica Neue" w:eastAsia="Helvetica Neue" w:hAnsi="Helvetica Neue" w:cs="Helvetica Neue"/>
          <w:b/>
          <w:color w:val="000000"/>
          <w:sz w:val="18"/>
          <w:szCs w:val="18"/>
        </w:rPr>
        <w:t xml:space="preserve"> </w:t>
      </w:r>
    </w:p>
    <w:p w14:paraId="585EB111" w14:textId="1A1E2BD3" w:rsidR="004232EA" w:rsidRPr="00F51FFF" w:rsidRDefault="0085754C" w:rsidP="00F51FFF">
      <w:pPr>
        <w:widowControl w:val="0"/>
        <w:pBdr>
          <w:top w:val="nil"/>
          <w:left w:val="nil"/>
          <w:bottom w:val="nil"/>
          <w:right w:val="nil"/>
          <w:between w:val="nil"/>
        </w:pBdr>
        <w:spacing w:before="100" w:after="100"/>
        <w:ind w:left="141" w:right="141"/>
        <w:jc w:val="center"/>
        <w:rPr>
          <w:rFonts w:ascii="Helvetica" w:eastAsia="Helvetica Neue" w:hAnsi="Helvetica" w:cs="Helvetica Neue"/>
          <w:bCs/>
          <w:color w:val="000000" w:themeColor="text1"/>
          <w:sz w:val="18"/>
          <w:szCs w:val="18"/>
        </w:rPr>
      </w:pPr>
      <w:proofErr w:type="spellStart"/>
      <w:r w:rsidRPr="00F51FFF">
        <w:rPr>
          <w:rFonts w:ascii="Helvetica" w:eastAsia="Helvetica Neue" w:hAnsi="Helvetica" w:cs="Helvetica Neue"/>
          <w:bCs/>
          <w:color w:val="000000" w:themeColor="text1"/>
          <w:sz w:val="18"/>
          <w:szCs w:val="18"/>
        </w:rPr>
        <w:t>Magnun</w:t>
      </w:r>
      <w:proofErr w:type="spellEnd"/>
      <w:r w:rsidRPr="00F51FFF">
        <w:rPr>
          <w:rFonts w:ascii="Helvetica" w:eastAsia="Helvetica Neue" w:hAnsi="Helvetica" w:cs="Helvetica Neue"/>
          <w:bCs/>
          <w:color w:val="000000" w:themeColor="text1"/>
          <w:sz w:val="18"/>
          <w:szCs w:val="18"/>
        </w:rPr>
        <w:t xml:space="preserve"> </w:t>
      </w:r>
      <w:proofErr w:type="spellStart"/>
      <w:r w:rsidRPr="00F51FFF">
        <w:rPr>
          <w:rFonts w:ascii="Helvetica" w:eastAsia="Helvetica Neue" w:hAnsi="Helvetica" w:cs="Helvetica Neue"/>
          <w:bCs/>
          <w:color w:val="000000" w:themeColor="text1"/>
          <w:sz w:val="18"/>
          <w:szCs w:val="18"/>
        </w:rPr>
        <w:t>Jônas</w:t>
      </w:r>
      <w:proofErr w:type="spellEnd"/>
      <w:r w:rsidRPr="00F51FFF">
        <w:rPr>
          <w:rFonts w:ascii="Helvetica" w:eastAsia="Helvetica Neue" w:hAnsi="Helvetica" w:cs="Helvetica Neue"/>
          <w:bCs/>
          <w:color w:val="000000" w:themeColor="text1"/>
          <w:sz w:val="18"/>
          <w:szCs w:val="18"/>
        </w:rPr>
        <w:t xml:space="preserve"> Alves Sampaio</w:t>
      </w:r>
      <w:r w:rsidR="004232EA" w:rsidRPr="00F51FFF">
        <w:rPr>
          <w:rFonts w:ascii="Helvetica" w:eastAsia="Helvetica Neue" w:hAnsi="Helvetica" w:cs="Helvetica Neue"/>
          <w:bCs/>
          <w:color w:val="000000" w:themeColor="text1"/>
          <w:sz w:val="18"/>
          <w:szCs w:val="18"/>
        </w:rPr>
        <w:t xml:space="preserve"> (E</w:t>
      </w:r>
      <w:r w:rsidR="004232EA" w:rsidRPr="00F51FFF">
        <w:rPr>
          <w:rFonts w:ascii="Helvetica" w:eastAsia="Helvetica Neue" w:hAnsi="Helvetica" w:cs="Helvetica Neue"/>
          <w:bCs/>
          <w:color w:val="000000" w:themeColor="text1"/>
          <w:sz w:val="18"/>
          <w:szCs w:val="18"/>
        </w:rPr>
        <w:t xml:space="preserve">mpresa </w:t>
      </w:r>
      <w:proofErr w:type="spellStart"/>
      <w:r w:rsidR="004232EA" w:rsidRPr="00F51FFF">
        <w:rPr>
          <w:rFonts w:ascii="Helvetica" w:eastAsia="Helvetica Neue" w:hAnsi="Helvetica" w:cs="Helvetica Neue"/>
          <w:bCs/>
          <w:color w:val="000000" w:themeColor="text1"/>
          <w:sz w:val="18"/>
          <w:szCs w:val="18"/>
        </w:rPr>
        <w:t>abatedouro</w:t>
      </w:r>
      <w:proofErr w:type="spellEnd"/>
      <w:r w:rsidR="004232EA" w:rsidRPr="00F51FFF">
        <w:rPr>
          <w:rFonts w:ascii="Helvetica" w:eastAsia="Helvetica Neue" w:hAnsi="Helvetica" w:cs="Helvetica Neue"/>
          <w:bCs/>
          <w:color w:val="000000" w:themeColor="text1"/>
          <w:sz w:val="18"/>
          <w:szCs w:val="18"/>
        </w:rPr>
        <w:t xml:space="preserve"> e frigorífico Casa do </w:t>
      </w:r>
      <w:proofErr w:type="spellStart"/>
      <w:r w:rsidR="004232EA" w:rsidRPr="00F51FFF">
        <w:rPr>
          <w:rFonts w:ascii="Helvetica" w:eastAsia="Helvetica Neue" w:hAnsi="Helvetica" w:cs="Helvetica Neue"/>
          <w:bCs/>
          <w:color w:val="000000" w:themeColor="text1"/>
          <w:sz w:val="18"/>
          <w:szCs w:val="18"/>
        </w:rPr>
        <w:t>Suino</w:t>
      </w:r>
      <w:proofErr w:type="spellEnd"/>
      <w:r w:rsidR="004232EA" w:rsidRPr="00F51FFF">
        <w:rPr>
          <w:rFonts w:ascii="Helvetica" w:eastAsia="Helvetica Neue" w:hAnsi="Helvetica" w:cs="Helvetica Neue"/>
          <w:bCs/>
          <w:color w:val="000000" w:themeColor="text1"/>
          <w:sz w:val="18"/>
          <w:szCs w:val="18"/>
        </w:rPr>
        <w:t xml:space="preserve"> em Juazeiro do Norte</w:t>
      </w:r>
      <w:r w:rsidR="004232EA" w:rsidRPr="00F51FFF">
        <w:rPr>
          <w:rFonts w:ascii="Helvetica" w:eastAsia="Helvetica Neue" w:hAnsi="Helvetica" w:cs="Helvetica Neue"/>
          <w:bCs/>
          <w:color w:val="000000" w:themeColor="text1"/>
          <w:sz w:val="18"/>
          <w:szCs w:val="18"/>
        </w:rPr>
        <w:t>-CE)</w:t>
      </w:r>
      <w:r w:rsidRPr="00F51FFF">
        <w:rPr>
          <w:rFonts w:ascii="Helvetica" w:eastAsia="Helvetica Neue" w:hAnsi="Helvetica" w:cs="Helvetica Neue"/>
          <w:bCs/>
          <w:color w:val="000000" w:themeColor="text1"/>
          <w:sz w:val="18"/>
          <w:szCs w:val="18"/>
        </w:rPr>
        <w:t xml:space="preserve">, </w:t>
      </w:r>
      <w:r w:rsidRPr="00F51FFF">
        <w:rPr>
          <w:rFonts w:ascii="Helvetica" w:eastAsia="Helvetica Neue" w:hAnsi="Helvetica" w:cs="Helvetica Neue"/>
          <w:bCs/>
          <w:color w:val="000000" w:themeColor="text1"/>
          <w:sz w:val="18"/>
          <w:szCs w:val="18"/>
        </w:rPr>
        <w:t>Roger Henrique Sousa da Costa</w:t>
      </w:r>
      <w:r w:rsidR="004232EA" w:rsidRPr="00F51FFF">
        <w:rPr>
          <w:rFonts w:ascii="Helvetica" w:eastAsia="Helvetica Neue" w:hAnsi="Helvetica" w:cs="Helvetica Neue"/>
          <w:bCs/>
          <w:color w:val="000000" w:themeColor="text1"/>
          <w:sz w:val="18"/>
          <w:szCs w:val="18"/>
        </w:rPr>
        <w:t xml:space="preserve"> (</w:t>
      </w:r>
      <w:r w:rsidR="004232EA" w:rsidRPr="00F51FFF">
        <w:rPr>
          <w:rFonts w:ascii="Helvetica" w:eastAsia="Helvetica Neue" w:hAnsi="Helvetica" w:cs="Helvetica Neue"/>
          <w:bCs/>
          <w:color w:val="000000" w:themeColor="text1"/>
          <w:sz w:val="18"/>
          <w:szCs w:val="18"/>
        </w:rPr>
        <w:t xml:space="preserve">Agência de Defesa Agropecuária do Estado do Ceará- </w:t>
      </w:r>
      <w:proofErr w:type="spellStart"/>
      <w:r w:rsidR="004232EA" w:rsidRPr="00F51FFF">
        <w:rPr>
          <w:rFonts w:ascii="Helvetica" w:eastAsia="Helvetica Neue" w:hAnsi="Helvetica" w:cs="Helvetica Neue"/>
          <w:bCs/>
          <w:color w:val="000000" w:themeColor="text1"/>
          <w:sz w:val="18"/>
          <w:szCs w:val="18"/>
        </w:rPr>
        <w:t>Adagri</w:t>
      </w:r>
      <w:proofErr w:type="spellEnd"/>
      <w:r w:rsidR="004232EA" w:rsidRPr="00F51FFF">
        <w:rPr>
          <w:rFonts w:ascii="Helvetica" w:eastAsia="Helvetica Neue" w:hAnsi="Helvetica" w:cs="Helvetica Neue"/>
          <w:bCs/>
          <w:color w:val="000000" w:themeColor="text1"/>
          <w:sz w:val="18"/>
          <w:szCs w:val="18"/>
        </w:rPr>
        <w:t xml:space="preserve">), </w:t>
      </w:r>
      <w:proofErr w:type="spellStart"/>
      <w:r w:rsidRPr="00F51FFF">
        <w:rPr>
          <w:rFonts w:ascii="Helvetica" w:eastAsia="Helvetica Neue" w:hAnsi="Helvetica" w:cs="Helvetica Neue"/>
          <w:bCs/>
          <w:color w:val="000000" w:themeColor="text1"/>
          <w:sz w:val="18"/>
          <w:szCs w:val="18"/>
        </w:rPr>
        <w:t>Patricy</w:t>
      </w:r>
      <w:proofErr w:type="spellEnd"/>
      <w:r w:rsidRPr="00F51FFF">
        <w:rPr>
          <w:rFonts w:ascii="Helvetica" w:eastAsia="Helvetica Neue" w:hAnsi="Helvetica" w:cs="Helvetica Neue"/>
          <w:bCs/>
          <w:color w:val="000000" w:themeColor="text1"/>
          <w:sz w:val="18"/>
          <w:szCs w:val="18"/>
        </w:rPr>
        <w:t xml:space="preserve"> de Andrade </w:t>
      </w:r>
      <w:proofErr w:type="spellStart"/>
      <w:r w:rsidRPr="00F51FFF">
        <w:rPr>
          <w:rFonts w:ascii="Helvetica" w:eastAsia="Helvetica Neue" w:hAnsi="Helvetica" w:cs="Helvetica Neue"/>
          <w:bCs/>
          <w:color w:val="000000" w:themeColor="text1"/>
          <w:sz w:val="18"/>
          <w:szCs w:val="18"/>
        </w:rPr>
        <w:t>Salles</w:t>
      </w:r>
      <w:proofErr w:type="spellEnd"/>
      <w:r w:rsidR="004232EA" w:rsidRPr="00F51FFF">
        <w:rPr>
          <w:rFonts w:ascii="Helvetica" w:eastAsia="Helvetica Neue" w:hAnsi="Helvetica" w:cs="Helvetica Neue"/>
          <w:bCs/>
          <w:color w:val="000000" w:themeColor="text1"/>
          <w:sz w:val="18"/>
          <w:szCs w:val="18"/>
        </w:rPr>
        <w:t xml:space="preserve"> </w:t>
      </w:r>
      <w:r w:rsidR="004232EA" w:rsidRPr="00F51FFF">
        <w:rPr>
          <w:rFonts w:ascii="Helvetica" w:eastAsia="Helvetica Neue" w:hAnsi="Helvetica" w:cs="Helvetica Neue"/>
          <w:bCs/>
          <w:color w:val="000000" w:themeColor="text1"/>
          <w:sz w:val="18"/>
          <w:szCs w:val="18"/>
        </w:rPr>
        <w:t>(IFPB, Campus Sousa),</w:t>
      </w:r>
      <w:r w:rsidR="004232EA" w:rsidRPr="00F51FFF">
        <w:rPr>
          <w:rFonts w:ascii="Helvetica" w:eastAsia="Helvetica Neue" w:hAnsi="Helvetica" w:cs="Helvetica Neue"/>
          <w:bCs/>
          <w:color w:val="000000" w:themeColor="text1"/>
          <w:sz w:val="18"/>
          <w:szCs w:val="18"/>
        </w:rPr>
        <w:t xml:space="preserve"> </w:t>
      </w:r>
      <w:proofErr w:type="spellStart"/>
      <w:r w:rsidRPr="00F51FFF">
        <w:rPr>
          <w:rFonts w:ascii="Helvetica" w:hAnsi="Helvetica" w:cs="Arial"/>
          <w:bCs/>
          <w:color w:val="000000" w:themeColor="text1"/>
          <w:sz w:val="18"/>
          <w:szCs w:val="18"/>
        </w:rPr>
        <w:t>Thaís</w:t>
      </w:r>
      <w:proofErr w:type="spellEnd"/>
      <w:r w:rsidRPr="00F51FFF">
        <w:rPr>
          <w:rFonts w:ascii="Helvetica" w:hAnsi="Helvetica" w:cs="Arial"/>
          <w:bCs/>
          <w:color w:val="000000" w:themeColor="text1"/>
          <w:sz w:val="18"/>
          <w:szCs w:val="18"/>
        </w:rPr>
        <w:t xml:space="preserve"> Ferreira </w:t>
      </w:r>
      <w:r w:rsidR="004232EA" w:rsidRPr="00F51FFF">
        <w:rPr>
          <w:rFonts w:ascii="Helvetica" w:eastAsia="Helvetica Neue" w:hAnsi="Helvetica" w:cs="Helvetica Neue"/>
          <w:bCs/>
          <w:color w:val="000000" w:themeColor="text1"/>
          <w:sz w:val="18"/>
          <w:szCs w:val="18"/>
        </w:rPr>
        <w:t>(IFPB, Campus Sousa),</w:t>
      </w:r>
    </w:p>
    <w:p w14:paraId="5EC8A3C1" w14:textId="189EAB4B" w:rsidR="0085754C" w:rsidRDefault="0085754C" w:rsidP="00F51FFF">
      <w:pPr>
        <w:widowControl w:val="0"/>
        <w:pBdr>
          <w:top w:val="nil"/>
          <w:left w:val="nil"/>
          <w:bottom w:val="nil"/>
          <w:right w:val="nil"/>
          <w:between w:val="nil"/>
        </w:pBdr>
        <w:spacing w:before="100" w:after="100"/>
        <w:ind w:left="141" w:right="141"/>
        <w:rPr>
          <w:rFonts w:ascii="Helvetica Neue" w:eastAsia="Helvetica Neue" w:hAnsi="Helvetica Neue" w:cs="Helvetica Neue"/>
          <w:b/>
          <w:color w:val="FF0000"/>
          <w:sz w:val="18"/>
          <w:szCs w:val="18"/>
        </w:rPr>
      </w:pPr>
    </w:p>
    <w:p w14:paraId="66378D53" w14:textId="371EA545" w:rsidR="0058688B" w:rsidRPr="004232EA" w:rsidRDefault="0058688B" w:rsidP="0058688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lang w:val="pt-BR"/>
        </w:rPr>
      </w:pPr>
      <w:r w:rsidRPr="004232EA">
        <w:rPr>
          <w:rFonts w:ascii="Helvetica Neue" w:eastAsia="Helvetica Neue" w:hAnsi="Helvetica Neue" w:cs="Helvetica Neue"/>
          <w:b/>
          <w:color w:val="000000"/>
          <w:sz w:val="16"/>
          <w:szCs w:val="16"/>
          <w:lang w:val="pt-BR"/>
        </w:rPr>
        <w:t xml:space="preserve">E-mails: </w:t>
      </w:r>
      <w:proofErr w:type="gramStart"/>
      <w:r w:rsidR="004232EA" w:rsidRPr="004232EA">
        <w:rPr>
          <w:rFonts w:ascii="Helvetica Neue" w:eastAsia="Helvetica Neue" w:hAnsi="Helvetica Neue" w:cs="Helvetica Neue"/>
          <w:b/>
          <w:color w:val="000000"/>
          <w:sz w:val="16"/>
          <w:szCs w:val="16"/>
          <w:lang w:val="pt-BR"/>
        </w:rPr>
        <w:t>magnosampaio18@gmail.co</w:t>
      </w:r>
      <w:r w:rsidR="004232EA" w:rsidRPr="004232EA">
        <w:rPr>
          <w:rFonts w:ascii="Helvetica Neue" w:eastAsia="Helvetica Neue" w:hAnsi="Helvetica Neue" w:cs="Helvetica Neue"/>
          <w:b/>
          <w:color w:val="000000"/>
          <w:sz w:val="16"/>
          <w:szCs w:val="16"/>
          <w:lang w:val="pt-BR"/>
        </w:rPr>
        <w:t>m ,</w:t>
      </w:r>
      <w:proofErr w:type="gramEnd"/>
      <w:r w:rsidR="004232EA" w:rsidRPr="004232EA">
        <w:rPr>
          <w:rFonts w:ascii="Helvetica Neue" w:eastAsia="Helvetica Neue" w:hAnsi="Helvetica Neue" w:cs="Helvetica Neue"/>
          <w:b/>
          <w:color w:val="000000"/>
          <w:sz w:val="16"/>
          <w:szCs w:val="16"/>
          <w:lang w:val="pt-BR"/>
        </w:rPr>
        <w:t xml:space="preserve"> </w:t>
      </w:r>
      <w:hyperlink r:id="rId8" w:history="1">
        <w:r w:rsidR="004232EA" w:rsidRPr="004232EA">
          <w:rPr>
            <w:rStyle w:val="Hyperlink"/>
            <w:rFonts w:ascii="Helvetica Neue" w:eastAsia="Helvetica Neue" w:hAnsi="Helvetica Neue" w:cs="Helvetica Neue"/>
            <w:b/>
            <w:sz w:val="16"/>
            <w:szCs w:val="16"/>
            <w:lang w:val="pt-BR"/>
          </w:rPr>
          <w:t>rogerhenrique8@hotmail.com</w:t>
        </w:r>
      </w:hyperlink>
      <w:r w:rsidR="004232EA" w:rsidRPr="004232EA">
        <w:rPr>
          <w:rFonts w:ascii="Helvetica Neue" w:eastAsia="Helvetica Neue" w:hAnsi="Helvetica Neue" w:cs="Helvetica Neue"/>
          <w:b/>
          <w:color w:val="000000"/>
          <w:sz w:val="16"/>
          <w:szCs w:val="16"/>
          <w:lang w:val="pt-BR"/>
        </w:rPr>
        <w:t xml:space="preserve">, </w:t>
      </w:r>
      <w:hyperlink r:id="rId9" w:history="1">
        <w:r w:rsidR="004232EA" w:rsidRPr="00E67FF0">
          <w:rPr>
            <w:rStyle w:val="Hyperlink"/>
            <w:rFonts w:ascii="Helvetica Neue" w:eastAsia="Helvetica Neue" w:hAnsi="Helvetica Neue" w:cs="Helvetica Neue"/>
            <w:b/>
            <w:sz w:val="16"/>
            <w:szCs w:val="16"/>
            <w:lang w:val="pt-BR"/>
          </w:rPr>
          <w:t>patricy.salles@ifpb.edu.br</w:t>
        </w:r>
      </w:hyperlink>
      <w:r w:rsidR="004232EA">
        <w:rPr>
          <w:rFonts w:ascii="Helvetica Neue" w:eastAsia="Helvetica Neue" w:hAnsi="Helvetica Neue" w:cs="Helvetica Neue"/>
          <w:b/>
          <w:color w:val="000000"/>
          <w:sz w:val="16"/>
          <w:szCs w:val="16"/>
          <w:lang w:val="pt-BR"/>
        </w:rPr>
        <w:t xml:space="preserve">, </w:t>
      </w:r>
      <w:r w:rsidR="004232EA" w:rsidRPr="004232EA">
        <w:rPr>
          <w:rFonts w:ascii="Helvetica Neue" w:eastAsia="Helvetica Neue" w:hAnsi="Helvetica Neue" w:cs="Helvetica Neue"/>
          <w:b/>
          <w:color w:val="000000"/>
          <w:sz w:val="16"/>
          <w:szCs w:val="16"/>
          <w:lang w:val="pt-BR"/>
        </w:rPr>
        <w:t>thais.feitosa@ifpb.edu.br</w:t>
      </w:r>
    </w:p>
    <w:p w14:paraId="7C358F47" w14:textId="37767F42" w:rsidR="0058688B" w:rsidRDefault="0058688B" w:rsidP="0058688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Área de </w:t>
      </w:r>
      <w:proofErr w:type="spellStart"/>
      <w:proofErr w:type="gramStart"/>
      <w:r>
        <w:rPr>
          <w:rFonts w:ascii="Helvetica Neue" w:eastAsia="Helvetica Neue" w:hAnsi="Helvetica Neue" w:cs="Helvetica Neue"/>
          <w:b/>
          <w:color w:val="000000"/>
          <w:sz w:val="16"/>
          <w:szCs w:val="16"/>
        </w:rPr>
        <w:t>conhecimento:</w:t>
      </w:r>
      <w:r w:rsidR="00A92876">
        <w:rPr>
          <w:rFonts w:ascii="Helvetica Neue" w:eastAsia="Helvetica Neue" w:hAnsi="Helvetica Neue" w:cs="Helvetica Neue"/>
          <w:color w:val="000000"/>
          <w:sz w:val="16"/>
          <w:szCs w:val="16"/>
        </w:rPr>
        <w:t>Medicina</w:t>
      </w:r>
      <w:proofErr w:type="spellEnd"/>
      <w:proofErr w:type="gramEnd"/>
      <w:r w:rsidR="00A92876">
        <w:rPr>
          <w:rFonts w:ascii="Helvetica Neue" w:eastAsia="Helvetica Neue" w:hAnsi="Helvetica Neue" w:cs="Helvetica Neue"/>
          <w:color w:val="000000"/>
          <w:sz w:val="16"/>
          <w:szCs w:val="16"/>
        </w:rPr>
        <w:t xml:space="preserve"> Veterinária</w:t>
      </w:r>
    </w:p>
    <w:p w14:paraId="2DC686BD" w14:textId="4AD05632" w:rsidR="0058688B" w:rsidRDefault="0058688B" w:rsidP="0058688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00C97351">
        <w:rPr>
          <w:rFonts w:ascii="Helvetica Neue" w:eastAsia="Helvetica Neue" w:hAnsi="Helvetica Neue" w:cs="Helvetica Neue"/>
          <w:b/>
          <w:color w:val="000000"/>
          <w:sz w:val="16"/>
          <w:szCs w:val="16"/>
        </w:rPr>
        <w:t>Palavras-Chave</w:t>
      </w:r>
      <w:r w:rsidRPr="00C97351">
        <w:rPr>
          <w:rFonts w:ascii="Helvetica Neue" w:eastAsia="Helvetica Neue" w:hAnsi="Helvetica Neue" w:cs="Helvetica Neue"/>
          <w:color w:val="000000"/>
          <w:sz w:val="16"/>
          <w:szCs w:val="16"/>
        </w:rPr>
        <w:t xml:space="preserve">: </w:t>
      </w:r>
      <w:r w:rsidR="00F51FFF" w:rsidRPr="00C97351">
        <w:rPr>
          <w:rFonts w:ascii="Helvetica Neue" w:eastAsia="Helvetica Neue" w:hAnsi="Helvetica Neue" w:cs="Helvetica Neue"/>
          <w:color w:val="000000"/>
          <w:sz w:val="16"/>
          <w:szCs w:val="16"/>
        </w:rPr>
        <w:t>Abate</w:t>
      </w:r>
      <w:r w:rsidR="00F51FFF">
        <w:rPr>
          <w:rFonts w:ascii="Helvetica Neue" w:eastAsia="Helvetica Neue" w:hAnsi="Helvetica Neue" w:cs="Helvetica Neue"/>
          <w:color w:val="000000"/>
          <w:sz w:val="16"/>
          <w:szCs w:val="16"/>
        </w:rPr>
        <w:t>, bovino, patologia</w:t>
      </w:r>
    </w:p>
    <w:p w14:paraId="342BC286" w14:textId="77777777" w:rsidR="0058688B" w:rsidRDefault="0058688B" w:rsidP="0058688B">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0DD25B8F" w14:textId="77777777" w:rsidR="0058688B" w:rsidRDefault="0058688B" w:rsidP="0061460C">
      <w:pPr>
        <w:widowControl w:val="0"/>
        <w:pBdr>
          <w:top w:val="nil"/>
          <w:left w:val="nil"/>
          <w:bottom w:val="nil"/>
          <w:right w:val="nil"/>
          <w:between w:val="nil"/>
        </w:pBdr>
        <w:spacing w:before="100" w:after="240"/>
        <w:ind w:left="436" w:right="141"/>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6E911F6B" w14:textId="3EE36470" w:rsidR="003B7621" w:rsidRPr="007A6364" w:rsidRDefault="00A92876" w:rsidP="00044197">
      <w:pPr>
        <w:pStyle w:val="PargrafodaLista"/>
        <w:widowControl w:val="0"/>
        <w:autoSpaceDE w:val="0"/>
        <w:autoSpaceDN w:val="0"/>
        <w:adjustRightInd w:val="0"/>
        <w:spacing w:line="276" w:lineRule="auto"/>
        <w:ind w:left="142"/>
        <w:jc w:val="both"/>
        <w:rPr>
          <w:rFonts w:ascii="Helvetica" w:hAnsi="Helvetica"/>
          <w:sz w:val="18"/>
          <w:szCs w:val="18"/>
        </w:rPr>
      </w:pPr>
      <w:r w:rsidRPr="00A92876">
        <w:rPr>
          <w:rFonts w:ascii="Helvetica" w:hAnsi="Helvetica"/>
          <w:sz w:val="18"/>
          <w:szCs w:val="18"/>
        </w:rPr>
        <w:t xml:space="preserve">A </w:t>
      </w:r>
      <w:proofErr w:type="spellStart"/>
      <w:r w:rsidR="007A6364">
        <w:rPr>
          <w:rFonts w:ascii="Helvetica" w:hAnsi="Helvetica"/>
          <w:sz w:val="18"/>
          <w:szCs w:val="18"/>
        </w:rPr>
        <w:t>bovinocultura</w:t>
      </w:r>
      <w:proofErr w:type="spellEnd"/>
      <w:r w:rsidR="004B49D4">
        <w:rPr>
          <w:rFonts w:ascii="Helvetica" w:hAnsi="Helvetica"/>
          <w:sz w:val="18"/>
          <w:szCs w:val="18"/>
        </w:rPr>
        <w:t xml:space="preserve"> </w:t>
      </w:r>
      <w:r w:rsidRPr="007A6364">
        <w:rPr>
          <w:rFonts w:ascii="Helvetica" w:hAnsi="Helvetica"/>
          <w:sz w:val="18"/>
          <w:szCs w:val="18"/>
        </w:rPr>
        <w:t>brasileira estabelece grande representatividade no agronegócio</w:t>
      </w:r>
      <w:r w:rsidR="007A6364" w:rsidRPr="007A6364">
        <w:rPr>
          <w:rFonts w:ascii="Helvetica" w:hAnsi="Helvetica"/>
          <w:sz w:val="18"/>
          <w:szCs w:val="18"/>
        </w:rPr>
        <w:t xml:space="preserve"> e</w:t>
      </w:r>
      <w:r w:rsidRPr="007A6364">
        <w:rPr>
          <w:rFonts w:ascii="Helvetica" w:hAnsi="Helvetica"/>
          <w:sz w:val="18"/>
          <w:szCs w:val="18"/>
        </w:rPr>
        <w:t xml:space="preserve"> na economia nacional. </w:t>
      </w:r>
      <w:r w:rsidR="003B7621" w:rsidRPr="007A6364">
        <w:rPr>
          <w:rFonts w:ascii="Helvetica" w:hAnsi="Helvetica"/>
          <w:sz w:val="18"/>
          <w:szCs w:val="18"/>
        </w:rPr>
        <w:t xml:space="preserve">O </w:t>
      </w:r>
      <w:r w:rsidRPr="007A6364">
        <w:rPr>
          <w:rFonts w:ascii="Helvetica" w:hAnsi="Helvetica"/>
          <w:sz w:val="18"/>
          <w:szCs w:val="18"/>
        </w:rPr>
        <w:t>Brasil</w:t>
      </w:r>
      <w:r w:rsidR="003B7621" w:rsidRPr="007A6364">
        <w:rPr>
          <w:rFonts w:ascii="Helvetica" w:hAnsi="Helvetica"/>
          <w:sz w:val="18"/>
          <w:szCs w:val="18"/>
        </w:rPr>
        <w:t xml:space="preserve"> </w:t>
      </w:r>
      <w:r w:rsidRPr="007A6364">
        <w:rPr>
          <w:rFonts w:ascii="Helvetica" w:hAnsi="Helvetica"/>
          <w:sz w:val="18"/>
          <w:szCs w:val="18"/>
        </w:rPr>
        <w:t>destaca</w:t>
      </w:r>
      <w:r w:rsidR="003B7621" w:rsidRPr="007A6364">
        <w:rPr>
          <w:rFonts w:ascii="Helvetica" w:hAnsi="Helvetica"/>
          <w:sz w:val="18"/>
          <w:szCs w:val="18"/>
        </w:rPr>
        <w:t xml:space="preserve">-se </w:t>
      </w:r>
      <w:r w:rsidRPr="007A6364">
        <w:rPr>
          <w:rFonts w:ascii="Helvetica" w:hAnsi="Helvetica"/>
          <w:sz w:val="18"/>
          <w:szCs w:val="18"/>
        </w:rPr>
        <w:t xml:space="preserve">como um dos principais líderes mundiais na comercialização e produção de carne </w:t>
      </w:r>
      <w:r w:rsidR="007A6364">
        <w:rPr>
          <w:rFonts w:ascii="Helvetica" w:hAnsi="Helvetica"/>
          <w:sz w:val="18"/>
          <w:szCs w:val="18"/>
        </w:rPr>
        <w:t>bovina</w:t>
      </w:r>
      <w:r w:rsidRPr="007A6364">
        <w:rPr>
          <w:rFonts w:ascii="Helvetica" w:hAnsi="Helvetica"/>
          <w:sz w:val="18"/>
          <w:szCs w:val="18"/>
        </w:rPr>
        <w:t xml:space="preserve">. Para evitar prejuízos e distúrbios alimentares causado principalmente por bactérias patogênicas do tipo </w:t>
      </w:r>
      <w:proofErr w:type="spellStart"/>
      <w:r w:rsidRPr="007A6364">
        <w:rPr>
          <w:rFonts w:ascii="Helvetica" w:hAnsi="Helvetica"/>
          <w:i/>
          <w:iCs/>
          <w:sz w:val="18"/>
          <w:szCs w:val="18"/>
        </w:rPr>
        <w:t>Escherichia</w:t>
      </w:r>
      <w:proofErr w:type="spellEnd"/>
      <w:r w:rsidRPr="007A6364">
        <w:rPr>
          <w:rFonts w:ascii="Helvetica" w:hAnsi="Helvetica"/>
          <w:i/>
          <w:iCs/>
          <w:sz w:val="18"/>
          <w:szCs w:val="18"/>
        </w:rPr>
        <w:t xml:space="preserve"> </w:t>
      </w:r>
      <w:proofErr w:type="spellStart"/>
      <w:r w:rsidRPr="007A6364">
        <w:rPr>
          <w:rFonts w:ascii="Helvetica" w:hAnsi="Helvetica"/>
          <w:i/>
          <w:iCs/>
          <w:sz w:val="18"/>
          <w:szCs w:val="18"/>
        </w:rPr>
        <w:t>coli</w:t>
      </w:r>
      <w:proofErr w:type="spellEnd"/>
      <w:r w:rsidRPr="007A6364">
        <w:rPr>
          <w:rFonts w:ascii="Helvetica" w:hAnsi="Helvetica"/>
          <w:i/>
          <w:iCs/>
          <w:sz w:val="18"/>
          <w:szCs w:val="18"/>
        </w:rPr>
        <w:t xml:space="preserve">, </w:t>
      </w:r>
      <w:proofErr w:type="spellStart"/>
      <w:r w:rsidRPr="007A6364">
        <w:rPr>
          <w:rFonts w:ascii="Helvetica" w:hAnsi="Helvetica"/>
          <w:i/>
          <w:iCs/>
          <w:sz w:val="18"/>
          <w:szCs w:val="18"/>
        </w:rPr>
        <w:t>Salmonella</w:t>
      </w:r>
      <w:proofErr w:type="spellEnd"/>
      <w:r w:rsidRPr="007A6364">
        <w:rPr>
          <w:rFonts w:ascii="Helvetica" w:hAnsi="Helvetica"/>
          <w:i/>
          <w:iCs/>
          <w:sz w:val="18"/>
          <w:szCs w:val="18"/>
        </w:rPr>
        <w:t xml:space="preserve"> e </w:t>
      </w:r>
      <w:proofErr w:type="spellStart"/>
      <w:r w:rsidRPr="007A6364">
        <w:rPr>
          <w:rFonts w:ascii="Helvetica" w:hAnsi="Helvetica"/>
          <w:i/>
          <w:iCs/>
          <w:sz w:val="18"/>
          <w:szCs w:val="18"/>
        </w:rPr>
        <w:t>Yersínia</w:t>
      </w:r>
      <w:proofErr w:type="spellEnd"/>
      <w:r w:rsidRPr="007A6364">
        <w:rPr>
          <w:rFonts w:ascii="Helvetica" w:hAnsi="Helvetica"/>
          <w:sz w:val="18"/>
          <w:szCs w:val="18"/>
        </w:rPr>
        <w:t>, deve-se adequar a métodos essenciais de cuidados na conservação de alimentos, que são: higienização de utensílios, capacitação de funcionários que vão manusear o produto, até os métodos de conservação, sejam eles de refrigeração ou congelamento</w:t>
      </w:r>
      <w:r w:rsidR="007A6364">
        <w:rPr>
          <w:rFonts w:ascii="Helvetica" w:hAnsi="Helvetica"/>
          <w:sz w:val="18"/>
          <w:szCs w:val="18"/>
        </w:rPr>
        <w:t xml:space="preserve"> </w:t>
      </w:r>
      <w:r w:rsidR="007A6364" w:rsidRPr="007A6364">
        <w:rPr>
          <w:rFonts w:ascii="Helvetica" w:hAnsi="Helvetica"/>
          <w:noProof/>
          <w:sz w:val="18"/>
          <w:szCs w:val="18"/>
        </w:rPr>
        <w:t>(REZENDE et al., 2020</w:t>
      </w:r>
      <w:r w:rsidR="007A6364">
        <w:rPr>
          <w:rFonts w:ascii="Helvetica" w:hAnsi="Helvetica"/>
          <w:noProof/>
          <w:sz w:val="18"/>
          <w:szCs w:val="18"/>
        </w:rPr>
        <w:t>)</w:t>
      </w:r>
      <w:r w:rsidRPr="007A6364">
        <w:rPr>
          <w:rFonts w:ascii="Helvetica" w:hAnsi="Helvetica"/>
          <w:sz w:val="18"/>
          <w:szCs w:val="18"/>
        </w:rPr>
        <w:t xml:space="preserve">. </w:t>
      </w:r>
      <w:r w:rsidR="003B7621" w:rsidRPr="007A6364">
        <w:rPr>
          <w:rFonts w:ascii="Helvetica" w:hAnsi="Helvetica"/>
          <w:sz w:val="18"/>
          <w:szCs w:val="18"/>
        </w:rPr>
        <w:t xml:space="preserve">O </w:t>
      </w:r>
      <w:r w:rsidRPr="007A6364">
        <w:rPr>
          <w:rFonts w:ascii="Helvetica" w:hAnsi="Helvetica"/>
          <w:sz w:val="18"/>
          <w:szCs w:val="18"/>
        </w:rPr>
        <w:t xml:space="preserve">abate clandestino é a prática de abate de animais que não esteja sob nenhum tipo de inspeção sanitária. Prática </w:t>
      </w:r>
      <w:r w:rsidR="007A6364">
        <w:rPr>
          <w:rFonts w:ascii="Helvetica" w:hAnsi="Helvetica"/>
          <w:sz w:val="18"/>
          <w:szCs w:val="18"/>
        </w:rPr>
        <w:t>muito utilizada</w:t>
      </w:r>
      <w:r w:rsidRPr="007A6364">
        <w:rPr>
          <w:rFonts w:ascii="Helvetica" w:hAnsi="Helvetica"/>
          <w:sz w:val="18"/>
          <w:szCs w:val="18"/>
        </w:rPr>
        <w:t xml:space="preserve"> no Brasil e que representa grande potencial de transmissão de doença e prejuízos a saúde pública por haver contaminação de carcaças com agentes externos do tipo microbiológico, físico ou químicos</w:t>
      </w:r>
      <w:r w:rsidR="003B7621" w:rsidRPr="007A6364">
        <w:rPr>
          <w:rFonts w:ascii="Helvetica" w:hAnsi="Helvetica"/>
          <w:sz w:val="18"/>
          <w:szCs w:val="18"/>
        </w:rPr>
        <w:t xml:space="preserve"> </w:t>
      </w:r>
      <w:r w:rsidR="003B7621" w:rsidRPr="007A6364">
        <w:rPr>
          <w:rFonts w:ascii="Helvetica" w:hAnsi="Helvetica"/>
          <w:sz w:val="18"/>
          <w:szCs w:val="18"/>
        </w:rPr>
        <w:fldChar w:fldCharType="begin" w:fldLock="1"/>
      </w:r>
      <w:r w:rsidR="003B7621" w:rsidRPr="007A6364">
        <w:rPr>
          <w:rFonts w:ascii="Helvetica" w:hAnsi="Helvetica"/>
          <w:sz w:val="18"/>
          <w:szCs w:val="18"/>
        </w:rPr>
        <w:instrText>ADDIN CSL_CITATION {"citationItems":[{"id":"ITEM-1","itemData":{"DOI":"10.1590/1806-9479.2021.213487","ISSN":"0103-2003","abstract":"Resumo: O objetivo deste trabalho foi pesquisar as preferências dos consumidores pelos principais atributos envolvidos no processo de compra da carne bovina, em Dracena-SP. Assim, foram realizadas 166 entrevistas nas vias públicas da cidade, em julho e agosto de 2017. Para as entrevistas, empregou-se um questionário estruturado. As preferências médias foram determinadas por regressão logística multinomial e os segmentos de mercado foram estimados através da análise de classes latentes. Os resultados mostram que o atributo mais importante no processo da compra da carne bovina é a sua aparência e este é seguido pela data de validade presente na embalagem e o frescor da carne. Apurou-se que existem cinco segmentos de mercado. O maior, que engloba 31,3% dos consumidores, é caracterizado pela importância aferida aos atributos ligados à qualidade organoléptica. O segundo segmento representa a preferência de 18,9% dos consumidores e foram definidos como “preocupados com a saúde”, por dar prioridade ao cheiro e frescor da carne. O menor segmento, que corresponde a 8,6% dos consumidores. Para aumentar a aceitação da carne, é preciso cuidar de seu aspecto no ponto de venda e esta deve estar em bom estado de conservação e com data de abate a mais recente possível.Abstract: The objective of this work was to investigate the consumer preferences of the main attributes involved on beef purchase process, in Dracena - Sao Paulo State, Brazil. Thus, it was carried out 116 interviews in the city’s public thoroughfares, in July and August 2017. A structured questionnaire was used for interviews. Average preferences were determined by multinomial logistic regression and market segments were estimated through the latent class analysis. Results show that the most important attribute of beef purchase process is its appearance and it is followed by the expiration data on the packaging and meat freshness. It was found that there are five market segments. The largest, which comprises 31.3% of consumers, is characterized by the importance given to those attributes related to organoleptic quality. The second segment represents the preference of 18.9% of consumers, and they were defined as “concerned with health”, for giving priority to beef’s smell and freshness. The smallest segment is only 8.6% of consumers. To increase beef acceptance, it is necessary to take care of its aspect at selling point, and it must be in a good conservation state and with a recent slaughter date.","author":[{"dropping-particle":"","family":"Groot","given":"Etiénne","non-dropping-particle":"","parse-names":false,"suffix":""}],"container-title":"Revista de Economia e Sociologia Rural","id":"ITEM-1","issue":"2","issued":{"date-parts":[["2021"]]},"page":"1-19","title":"Segmentos de preferências na aquisição da carne bovina","type":"article-journal","volume":"59"},"uris":["http://www.mendeley.com/documents/?uuid=3f35cbb5-c637-443b-887b-96de8a6ae22f"]}],"mendeley":{"formattedCitation":"(GROOT, 2021)","plainTextFormattedCitation":"(GROOT, 2021)","previouslyFormattedCitation":"(GROOT, 2021)"},"properties":{"noteIndex":0},"schema":"https://github.com/citation-style-language/schema/raw/master/csl-citation.json"}</w:instrText>
      </w:r>
      <w:r w:rsidR="00904841">
        <w:rPr>
          <w:rFonts w:ascii="Helvetica" w:hAnsi="Helvetica"/>
          <w:sz w:val="18"/>
          <w:szCs w:val="18"/>
        </w:rPr>
        <w:fldChar w:fldCharType="separate"/>
      </w:r>
      <w:r w:rsidR="003B7621" w:rsidRPr="007A6364">
        <w:rPr>
          <w:rFonts w:ascii="Helvetica" w:hAnsi="Helvetica"/>
          <w:sz w:val="18"/>
          <w:szCs w:val="18"/>
        </w:rPr>
        <w:fldChar w:fldCharType="end"/>
      </w:r>
      <w:r w:rsidR="003B7621" w:rsidRPr="007A6364">
        <w:rPr>
          <w:rFonts w:ascii="Helvetica" w:hAnsi="Helvetica"/>
          <w:sz w:val="18"/>
          <w:szCs w:val="18"/>
        </w:rPr>
        <w:t>. A</w:t>
      </w:r>
      <w:r w:rsidRPr="007A6364">
        <w:rPr>
          <w:rFonts w:ascii="Helvetica" w:hAnsi="Helvetica"/>
          <w:sz w:val="18"/>
          <w:szCs w:val="18"/>
        </w:rPr>
        <w:t xml:space="preserve"> atuação do Sistema de Inspeção Sanitária na fiscalização de produtos de origem animal (POA) é a forma que o consumidor brasileiro tem para reconhecer a origem não clandestina do produto obtido, seguindo os critérios de sanidade impostos pelo governo, seja ele de órgãos municipal SIM (Serviço de Inspeção Municipal), SIE (Serviço de Inspeção Estadual), e SIF (Serviço de Inspeção Federal).</w:t>
      </w:r>
      <w:r w:rsidR="003B7621" w:rsidRPr="007A6364">
        <w:rPr>
          <w:rFonts w:ascii="Helvetica" w:hAnsi="Helvetica"/>
          <w:sz w:val="18"/>
          <w:szCs w:val="18"/>
        </w:rPr>
        <w:t xml:space="preserve"> </w:t>
      </w:r>
      <w:r w:rsidRPr="007A6364">
        <w:rPr>
          <w:rFonts w:ascii="Helvetica" w:hAnsi="Helvetica"/>
          <w:sz w:val="18"/>
          <w:szCs w:val="18"/>
        </w:rPr>
        <w:t>Doenças transmitidas por alimentos (</w:t>
      </w:r>
      <w:proofErr w:type="spellStart"/>
      <w:r w:rsidRPr="007A6364">
        <w:rPr>
          <w:rFonts w:ascii="Helvetica" w:hAnsi="Helvetica"/>
          <w:sz w:val="18"/>
          <w:szCs w:val="18"/>
        </w:rPr>
        <w:t>DTAs</w:t>
      </w:r>
      <w:proofErr w:type="spellEnd"/>
      <w:r w:rsidRPr="007A6364">
        <w:rPr>
          <w:rFonts w:ascii="Helvetica" w:hAnsi="Helvetica"/>
          <w:sz w:val="18"/>
          <w:szCs w:val="18"/>
        </w:rPr>
        <w:t>) são ocasionadas por contaminação microbiológica em vários tipos de carne em que possibilita risco a saúde pública.</w:t>
      </w:r>
      <w:r w:rsidR="003B7621" w:rsidRPr="007A6364">
        <w:rPr>
          <w:rFonts w:ascii="Helvetica" w:hAnsi="Helvetica"/>
          <w:sz w:val="18"/>
          <w:szCs w:val="18"/>
        </w:rPr>
        <w:t xml:space="preserve"> </w:t>
      </w:r>
      <w:r w:rsidR="003B7621" w:rsidRPr="007A6364">
        <w:rPr>
          <w:rFonts w:ascii="Helvetica" w:hAnsi="Helvetica"/>
          <w:sz w:val="18"/>
          <w:szCs w:val="18"/>
          <w:shd w:val="clear" w:color="auto" w:fill="FFFFFF"/>
        </w:rPr>
        <w:t>E</w:t>
      </w:r>
      <w:r w:rsidRPr="007A6364">
        <w:rPr>
          <w:rFonts w:ascii="Helvetica" w:hAnsi="Helvetica"/>
          <w:sz w:val="18"/>
          <w:szCs w:val="18"/>
          <w:shd w:val="clear" w:color="auto" w:fill="FFFFFF"/>
        </w:rPr>
        <w:t>ste trabalho teve como objetivo realizar o levantamento de dados fornecido pela ADAGRI (</w:t>
      </w:r>
      <w:r w:rsidR="00C97351" w:rsidRPr="007A6364">
        <w:rPr>
          <w:rFonts w:ascii="Helvetica" w:hAnsi="Helvetica"/>
          <w:sz w:val="18"/>
          <w:szCs w:val="18"/>
          <w:shd w:val="clear" w:color="auto" w:fill="FFFFFF"/>
        </w:rPr>
        <w:t>Agência</w:t>
      </w:r>
      <w:r w:rsidRPr="007A6364">
        <w:rPr>
          <w:rFonts w:ascii="Helvetica" w:hAnsi="Helvetica"/>
          <w:sz w:val="18"/>
          <w:szCs w:val="18"/>
          <w:shd w:val="clear" w:color="auto" w:fill="FFFFFF"/>
        </w:rPr>
        <w:t xml:space="preserve"> de Defesa Agropecuária do Estado do Ceará)</w:t>
      </w:r>
      <w:r w:rsidR="007A6364">
        <w:rPr>
          <w:rFonts w:ascii="Helvetica" w:hAnsi="Helvetica"/>
          <w:sz w:val="18"/>
          <w:szCs w:val="18"/>
          <w:shd w:val="clear" w:color="auto" w:fill="FFFFFF"/>
        </w:rPr>
        <w:t xml:space="preserve"> </w:t>
      </w:r>
      <w:r w:rsidRPr="007A6364">
        <w:rPr>
          <w:rFonts w:ascii="Helvetica" w:hAnsi="Helvetica"/>
          <w:sz w:val="18"/>
          <w:szCs w:val="18"/>
          <w:shd w:val="clear" w:color="auto" w:fill="FFFFFF"/>
        </w:rPr>
        <w:t xml:space="preserve">e avaliar as principais causas de condenação parcial e total das carcaças no </w:t>
      </w:r>
      <w:proofErr w:type="spellStart"/>
      <w:r w:rsidRPr="007A6364">
        <w:rPr>
          <w:rFonts w:ascii="Helvetica" w:hAnsi="Helvetica"/>
          <w:sz w:val="18"/>
          <w:szCs w:val="18"/>
          <w:shd w:val="clear" w:color="auto" w:fill="FFFFFF"/>
        </w:rPr>
        <w:t>Abatedouro</w:t>
      </w:r>
      <w:proofErr w:type="spellEnd"/>
      <w:r w:rsidRPr="007A6364">
        <w:rPr>
          <w:rFonts w:ascii="Helvetica" w:hAnsi="Helvetica"/>
          <w:sz w:val="18"/>
          <w:szCs w:val="18"/>
          <w:shd w:val="clear" w:color="auto" w:fill="FFFFFF"/>
        </w:rPr>
        <w:t xml:space="preserve">-Frigorífico Industrial do Cariri Cearense, no período de outubro de 2019 a março de 2021, sobre inspeção do SIE- CE. </w:t>
      </w:r>
    </w:p>
    <w:p w14:paraId="58A0E867" w14:textId="77777777" w:rsidR="003B7621" w:rsidRDefault="003B7621" w:rsidP="00044197">
      <w:pPr>
        <w:pStyle w:val="PargrafodaLista"/>
        <w:widowControl w:val="0"/>
        <w:autoSpaceDE w:val="0"/>
        <w:autoSpaceDN w:val="0"/>
        <w:adjustRightInd w:val="0"/>
        <w:spacing w:line="276" w:lineRule="auto"/>
        <w:ind w:left="408"/>
        <w:jc w:val="both"/>
        <w:rPr>
          <w:rFonts w:ascii="Helvetica Neue" w:eastAsia="Helvetica Neue" w:hAnsi="Helvetica Neue" w:cs="Helvetica Neue"/>
          <w:b/>
          <w:color w:val="000000"/>
          <w:sz w:val="18"/>
          <w:szCs w:val="18"/>
        </w:rPr>
      </w:pPr>
    </w:p>
    <w:p w14:paraId="61979B71" w14:textId="314FB2C1" w:rsidR="0058688B" w:rsidRDefault="0058688B" w:rsidP="00044197">
      <w:pPr>
        <w:pStyle w:val="PargrafodaLista"/>
        <w:widowControl w:val="0"/>
        <w:autoSpaceDE w:val="0"/>
        <w:autoSpaceDN w:val="0"/>
        <w:adjustRightInd w:val="0"/>
        <w:spacing w:line="276" w:lineRule="auto"/>
        <w:ind w:left="408"/>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Materiais e Métodos</w:t>
      </w:r>
    </w:p>
    <w:p w14:paraId="598953EE" w14:textId="77777777" w:rsidR="003B7621" w:rsidRDefault="003B7621" w:rsidP="00044197">
      <w:pPr>
        <w:pStyle w:val="PargrafodaLista"/>
        <w:widowControl w:val="0"/>
        <w:autoSpaceDE w:val="0"/>
        <w:autoSpaceDN w:val="0"/>
        <w:adjustRightInd w:val="0"/>
        <w:spacing w:line="276" w:lineRule="auto"/>
        <w:ind w:left="408"/>
        <w:jc w:val="both"/>
        <w:rPr>
          <w:rFonts w:ascii="Helvetica Neue" w:eastAsia="Helvetica Neue" w:hAnsi="Helvetica Neue" w:cs="Helvetica Neue"/>
          <w:color w:val="000000"/>
          <w:sz w:val="18"/>
          <w:szCs w:val="18"/>
        </w:rPr>
      </w:pPr>
    </w:p>
    <w:p w14:paraId="5EA87D4E" w14:textId="3490F661" w:rsidR="003B7621" w:rsidRPr="003B7621" w:rsidRDefault="003B7621" w:rsidP="00044197">
      <w:pPr>
        <w:spacing w:line="276" w:lineRule="auto"/>
        <w:jc w:val="both"/>
        <w:rPr>
          <w:rFonts w:ascii="Helvetica" w:hAnsi="Helvetica"/>
          <w:sz w:val="18"/>
          <w:szCs w:val="18"/>
        </w:rPr>
      </w:pPr>
      <w:r w:rsidRPr="003B7621">
        <w:rPr>
          <w:rFonts w:ascii="Helvetica" w:hAnsi="Helvetica"/>
          <w:sz w:val="18"/>
          <w:szCs w:val="18"/>
        </w:rPr>
        <w:t xml:space="preserve">O estudo foi realizado na cidade de Juazeiro do Norte - CE. Foram analisados os </w:t>
      </w:r>
      <w:proofErr w:type="gramStart"/>
      <w:r w:rsidRPr="003B7621">
        <w:rPr>
          <w:rFonts w:ascii="Helvetica" w:hAnsi="Helvetica"/>
          <w:sz w:val="18"/>
          <w:szCs w:val="18"/>
        </w:rPr>
        <w:t>registros</w:t>
      </w:r>
      <w:proofErr w:type="gramEnd"/>
      <w:r w:rsidRPr="003B7621">
        <w:rPr>
          <w:rFonts w:ascii="Helvetica" w:hAnsi="Helvetica"/>
          <w:sz w:val="18"/>
          <w:szCs w:val="18"/>
        </w:rPr>
        <w:t xml:space="preserve"> de ocorrência das principais causas de condenações de carcaças e vísceras de bovinos inspecionados </w:t>
      </w:r>
      <w:r w:rsidR="00F66561">
        <w:rPr>
          <w:rFonts w:ascii="Helvetica" w:hAnsi="Helvetica"/>
          <w:sz w:val="18"/>
          <w:szCs w:val="18"/>
        </w:rPr>
        <w:t xml:space="preserve">no </w:t>
      </w:r>
      <w:proofErr w:type="spellStart"/>
      <w:r w:rsidRPr="003B7621">
        <w:rPr>
          <w:rFonts w:ascii="Helvetica" w:hAnsi="Helvetica"/>
          <w:sz w:val="18"/>
          <w:szCs w:val="18"/>
        </w:rPr>
        <w:t>Abatedouro</w:t>
      </w:r>
      <w:proofErr w:type="spellEnd"/>
      <w:r w:rsidRPr="003B7621">
        <w:rPr>
          <w:rFonts w:ascii="Helvetica" w:hAnsi="Helvetica"/>
          <w:sz w:val="18"/>
          <w:szCs w:val="18"/>
        </w:rPr>
        <w:t xml:space="preserve">-frigorífico situado </w:t>
      </w:r>
      <w:r w:rsidR="007A6364">
        <w:rPr>
          <w:rFonts w:ascii="Helvetica" w:hAnsi="Helvetica"/>
          <w:sz w:val="18"/>
          <w:szCs w:val="18"/>
        </w:rPr>
        <w:t>desse</w:t>
      </w:r>
      <w:r w:rsidRPr="003B7621">
        <w:rPr>
          <w:rFonts w:ascii="Helvetica" w:hAnsi="Helvetica"/>
          <w:sz w:val="18"/>
          <w:szCs w:val="18"/>
        </w:rPr>
        <w:t xml:space="preserve"> município. </w:t>
      </w:r>
      <w:r w:rsidR="007A6364">
        <w:rPr>
          <w:rFonts w:ascii="Helvetica" w:hAnsi="Helvetica"/>
          <w:sz w:val="18"/>
          <w:szCs w:val="18"/>
        </w:rPr>
        <w:t>O referido estabelecimento é responsável pelo abate de animais das seguintes cidades</w:t>
      </w:r>
      <w:r w:rsidRPr="003B7621">
        <w:rPr>
          <w:rFonts w:ascii="Helvetica" w:hAnsi="Helvetica"/>
          <w:sz w:val="18"/>
          <w:szCs w:val="18"/>
        </w:rPr>
        <w:t>: Juazeiro do Norte, Crato, Barbalha, Missão Velha, Jardim, Caririaçu.</w:t>
      </w:r>
      <w:r w:rsidR="006E32C7">
        <w:rPr>
          <w:rFonts w:ascii="Helvetica" w:hAnsi="Helvetica"/>
          <w:sz w:val="18"/>
          <w:szCs w:val="18"/>
        </w:rPr>
        <w:t xml:space="preserve"> Foram considerados dados de </w:t>
      </w:r>
      <w:r w:rsidR="006E32C7" w:rsidRPr="00864160">
        <w:rPr>
          <w:rFonts w:ascii="Helvetica" w:hAnsi="Helvetica"/>
          <w:sz w:val="18"/>
          <w:szCs w:val="18"/>
        </w:rPr>
        <w:t>14484 animais</w:t>
      </w:r>
      <w:r w:rsidR="006E32C7">
        <w:rPr>
          <w:rFonts w:ascii="Helvetica" w:hAnsi="Helvetica"/>
          <w:sz w:val="18"/>
          <w:szCs w:val="18"/>
        </w:rPr>
        <w:t xml:space="preserve"> abatidos no período (</w:t>
      </w:r>
      <w:r w:rsidR="006E32C7" w:rsidRPr="00864160">
        <w:rPr>
          <w:rFonts w:ascii="Helvetica" w:hAnsi="Helvetica"/>
          <w:sz w:val="18"/>
          <w:szCs w:val="18"/>
        </w:rPr>
        <w:t xml:space="preserve"> janeiro de 2020 a março de 2021</w:t>
      </w:r>
      <w:r w:rsidR="006E32C7">
        <w:rPr>
          <w:rFonts w:ascii="Helvetica" w:hAnsi="Helvetica"/>
          <w:sz w:val="18"/>
          <w:szCs w:val="18"/>
        </w:rPr>
        <w:t xml:space="preserve">), </w:t>
      </w:r>
      <w:proofErr w:type="spellStart"/>
      <w:r w:rsidR="006E32C7">
        <w:rPr>
          <w:rFonts w:ascii="Helvetica" w:hAnsi="Helvetica"/>
          <w:sz w:val="18"/>
          <w:szCs w:val="18"/>
        </w:rPr>
        <w:t>obitidos</w:t>
      </w:r>
      <w:proofErr w:type="spellEnd"/>
      <w:r w:rsidRPr="003B7621">
        <w:rPr>
          <w:rFonts w:ascii="Helvetica" w:hAnsi="Helvetica"/>
          <w:sz w:val="18"/>
          <w:szCs w:val="18"/>
        </w:rPr>
        <w:t xml:space="preserve"> </w:t>
      </w:r>
      <w:r w:rsidR="00F66561">
        <w:rPr>
          <w:rFonts w:ascii="Helvetica" w:hAnsi="Helvetica"/>
          <w:sz w:val="18"/>
          <w:szCs w:val="18"/>
        </w:rPr>
        <w:t>a partir dos</w:t>
      </w:r>
      <w:r w:rsidRPr="003B7621">
        <w:rPr>
          <w:rFonts w:ascii="Helvetica" w:hAnsi="Helvetica"/>
          <w:sz w:val="18"/>
          <w:szCs w:val="18"/>
        </w:rPr>
        <w:t xml:space="preserve"> relatórios oficiais de inspeção sanitária fornecidos pelo Ministério da Agricult</w:t>
      </w:r>
      <w:r w:rsidR="00F66561">
        <w:rPr>
          <w:rFonts w:ascii="Helvetica" w:hAnsi="Helvetica"/>
          <w:sz w:val="18"/>
          <w:szCs w:val="18"/>
        </w:rPr>
        <w:t>u</w:t>
      </w:r>
      <w:r w:rsidRPr="003B7621">
        <w:rPr>
          <w:rFonts w:ascii="Helvetica" w:hAnsi="Helvetica"/>
          <w:sz w:val="18"/>
          <w:szCs w:val="18"/>
        </w:rPr>
        <w:t>ra, Pecuária e Abastecimento (MAPA)</w:t>
      </w:r>
      <w:r w:rsidR="00F66561">
        <w:rPr>
          <w:rFonts w:ascii="Helvetica" w:hAnsi="Helvetica"/>
          <w:sz w:val="18"/>
          <w:szCs w:val="18"/>
        </w:rPr>
        <w:t xml:space="preserve"> e por</w:t>
      </w:r>
      <w:r w:rsidRPr="003B7621">
        <w:rPr>
          <w:rFonts w:ascii="Helvetica" w:hAnsi="Helvetica"/>
          <w:sz w:val="18"/>
          <w:szCs w:val="18"/>
        </w:rPr>
        <w:t xml:space="preserve"> dados fornecidos pela Agencia de Defesa Agropecuária do Estado do Ceará (ADAGRI), referentes </w:t>
      </w:r>
      <w:r w:rsidR="00F66561">
        <w:rPr>
          <w:rFonts w:ascii="Helvetica" w:hAnsi="Helvetica"/>
          <w:sz w:val="18"/>
          <w:szCs w:val="18"/>
        </w:rPr>
        <w:t>a</w:t>
      </w:r>
      <w:r w:rsidRPr="003B7621">
        <w:rPr>
          <w:rFonts w:ascii="Helvetica" w:hAnsi="Helvetica"/>
          <w:sz w:val="18"/>
          <w:szCs w:val="18"/>
        </w:rPr>
        <w:t xml:space="preserve">os achados </w:t>
      </w:r>
      <w:proofErr w:type="spellStart"/>
      <w:r w:rsidRPr="003B7621">
        <w:rPr>
          <w:rFonts w:ascii="Helvetica" w:hAnsi="Helvetica"/>
          <w:sz w:val="18"/>
          <w:szCs w:val="18"/>
        </w:rPr>
        <w:t>post-mortem</w:t>
      </w:r>
      <w:proofErr w:type="spellEnd"/>
      <w:r w:rsidRPr="003B7621">
        <w:rPr>
          <w:rFonts w:ascii="Helvetica" w:hAnsi="Helvetica"/>
          <w:sz w:val="18"/>
          <w:szCs w:val="18"/>
        </w:rPr>
        <w:t xml:space="preserve"> de condenações parciais e totais de carcaças de bovinos identificadas no período de outubro de 2019 a março de 2021 (18 meses) n</w:t>
      </w:r>
      <w:r w:rsidR="00F66561">
        <w:rPr>
          <w:rFonts w:ascii="Helvetica" w:hAnsi="Helvetica"/>
          <w:sz w:val="18"/>
          <w:szCs w:val="18"/>
        </w:rPr>
        <w:t>este</w:t>
      </w:r>
      <w:r w:rsidRPr="003B7621">
        <w:rPr>
          <w:rFonts w:ascii="Helvetica" w:hAnsi="Helvetica"/>
          <w:sz w:val="18"/>
          <w:szCs w:val="18"/>
        </w:rPr>
        <w:t xml:space="preserve"> frigorífico do cariri cearense, </w:t>
      </w:r>
      <w:r w:rsidR="007C2FE5">
        <w:rPr>
          <w:rFonts w:ascii="Helvetica" w:hAnsi="Helvetica"/>
          <w:sz w:val="18"/>
          <w:szCs w:val="18"/>
        </w:rPr>
        <w:t xml:space="preserve"> que é  um </w:t>
      </w:r>
      <w:r w:rsidRPr="003B7621">
        <w:rPr>
          <w:rFonts w:ascii="Helvetica" w:hAnsi="Helvetica"/>
          <w:sz w:val="18"/>
          <w:szCs w:val="18"/>
        </w:rPr>
        <w:t xml:space="preserve">frigorífico sob o Serviço de Inspeção Estadual no Ceará (SIE-CE). Outros dados </w:t>
      </w:r>
      <w:r w:rsidR="007C2FE5">
        <w:rPr>
          <w:rFonts w:ascii="Helvetica" w:hAnsi="Helvetica"/>
          <w:sz w:val="18"/>
          <w:szCs w:val="18"/>
        </w:rPr>
        <w:t>avaliados do</w:t>
      </w:r>
      <w:r w:rsidRPr="003B7621">
        <w:rPr>
          <w:rFonts w:ascii="Helvetica" w:hAnsi="Helvetica"/>
          <w:sz w:val="18"/>
          <w:szCs w:val="18"/>
        </w:rPr>
        <w:t xml:space="preserve"> mesmo estabelecimento</w:t>
      </w:r>
      <w:r w:rsidR="0061460C">
        <w:rPr>
          <w:rFonts w:ascii="Helvetica" w:hAnsi="Helvetica"/>
          <w:sz w:val="18"/>
          <w:szCs w:val="18"/>
        </w:rPr>
        <w:t>,</w:t>
      </w:r>
      <w:r w:rsidRPr="003B7621">
        <w:rPr>
          <w:rFonts w:ascii="Helvetica" w:hAnsi="Helvetica"/>
          <w:sz w:val="18"/>
          <w:szCs w:val="18"/>
        </w:rPr>
        <w:t xml:space="preserve"> fo</w:t>
      </w:r>
      <w:r w:rsidR="0061460C">
        <w:rPr>
          <w:rFonts w:ascii="Helvetica" w:hAnsi="Helvetica"/>
          <w:sz w:val="18"/>
          <w:szCs w:val="18"/>
        </w:rPr>
        <w:t>ram</w:t>
      </w:r>
      <w:r w:rsidR="007C2FE5">
        <w:rPr>
          <w:rFonts w:ascii="Helvetica" w:hAnsi="Helvetica"/>
          <w:sz w:val="18"/>
          <w:szCs w:val="18"/>
        </w:rPr>
        <w:t xml:space="preserve"> em relação</w:t>
      </w:r>
      <w:r w:rsidRPr="003B7621">
        <w:rPr>
          <w:rFonts w:ascii="Helvetica" w:hAnsi="Helvetica"/>
          <w:sz w:val="18"/>
          <w:szCs w:val="18"/>
        </w:rPr>
        <w:t xml:space="preserve"> a quantidade de abate de animais da espécie bovina e as condenações de vísceras dos mesmos</w:t>
      </w:r>
      <w:r w:rsidR="007C2FE5">
        <w:rPr>
          <w:rFonts w:ascii="Helvetica" w:hAnsi="Helvetica"/>
          <w:sz w:val="18"/>
          <w:szCs w:val="18"/>
        </w:rPr>
        <w:t xml:space="preserve">. </w:t>
      </w:r>
      <w:r w:rsidRPr="003B7621">
        <w:rPr>
          <w:rFonts w:ascii="Helvetica" w:hAnsi="Helvetica"/>
          <w:sz w:val="18"/>
          <w:szCs w:val="18"/>
        </w:rPr>
        <w:t>no período de janeiro de 2020 a marco de 2021</w:t>
      </w:r>
      <w:r w:rsidRPr="003B7621">
        <w:rPr>
          <w:rFonts w:ascii="Helvetica" w:hAnsi="Helvetica"/>
          <w:color w:val="000000" w:themeColor="text1"/>
          <w:sz w:val="18"/>
          <w:szCs w:val="18"/>
        </w:rPr>
        <w:t>. Dados como, origem (municípios) de procedência das carcaças até a aprovação ou condenação das mesmas, assim como número de animais abatidos no período (machos e fêmeas), perdas quantitativas e qualitativas</w:t>
      </w:r>
      <w:r w:rsidR="007C2FE5">
        <w:rPr>
          <w:rFonts w:ascii="Helvetica" w:hAnsi="Helvetica"/>
          <w:color w:val="000000" w:themeColor="text1"/>
          <w:sz w:val="18"/>
          <w:szCs w:val="18"/>
        </w:rPr>
        <w:t xml:space="preserve"> foram </w:t>
      </w:r>
      <w:proofErr w:type="gramStart"/>
      <w:r w:rsidR="007C2FE5">
        <w:rPr>
          <w:rFonts w:ascii="Helvetica" w:hAnsi="Helvetica"/>
          <w:color w:val="000000" w:themeColor="text1"/>
          <w:sz w:val="18"/>
          <w:szCs w:val="18"/>
        </w:rPr>
        <w:t>considerados</w:t>
      </w:r>
      <w:proofErr w:type="gramEnd"/>
      <w:r w:rsidR="007C2FE5">
        <w:rPr>
          <w:rFonts w:ascii="Helvetica" w:hAnsi="Helvetica"/>
          <w:color w:val="000000" w:themeColor="text1"/>
          <w:sz w:val="18"/>
          <w:szCs w:val="18"/>
        </w:rPr>
        <w:t xml:space="preserve"> para se estimar </w:t>
      </w:r>
      <w:r w:rsidRPr="003B7621">
        <w:rPr>
          <w:rFonts w:ascii="Helvetica" w:hAnsi="Helvetica"/>
          <w:color w:val="000000" w:themeColor="text1"/>
          <w:sz w:val="18"/>
          <w:szCs w:val="18"/>
        </w:rPr>
        <w:t>a</w:t>
      </w:r>
      <w:r w:rsidR="007C2FE5">
        <w:rPr>
          <w:rFonts w:ascii="Helvetica" w:hAnsi="Helvetica"/>
          <w:color w:val="000000" w:themeColor="text1"/>
          <w:sz w:val="18"/>
          <w:szCs w:val="18"/>
        </w:rPr>
        <w:t>s</w:t>
      </w:r>
      <w:r w:rsidRPr="003B7621">
        <w:rPr>
          <w:rFonts w:ascii="Helvetica" w:hAnsi="Helvetica"/>
          <w:color w:val="000000" w:themeColor="text1"/>
          <w:sz w:val="18"/>
          <w:szCs w:val="18"/>
        </w:rPr>
        <w:t xml:space="preserve"> principais causas de condenações parciais ou totais de carcaças e vísceras dos animais inspecionados no período </w:t>
      </w:r>
      <w:proofErr w:type="spellStart"/>
      <w:r w:rsidRPr="003B7621">
        <w:rPr>
          <w:rFonts w:ascii="Helvetica" w:hAnsi="Helvetica"/>
          <w:color w:val="000000" w:themeColor="text1"/>
          <w:sz w:val="18"/>
          <w:szCs w:val="18"/>
        </w:rPr>
        <w:t>post-mortem</w:t>
      </w:r>
      <w:proofErr w:type="spellEnd"/>
      <w:r w:rsidRPr="003B7621">
        <w:rPr>
          <w:rFonts w:ascii="Helvetica" w:hAnsi="Helvetica"/>
          <w:color w:val="000000" w:themeColor="text1"/>
          <w:sz w:val="18"/>
          <w:szCs w:val="18"/>
        </w:rPr>
        <w:t>.</w:t>
      </w:r>
      <w:r>
        <w:rPr>
          <w:rFonts w:ascii="Helvetica" w:hAnsi="Helvetica"/>
          <w:sz w:val="18"/>
          <w:szCs w:val="18"/>
        </w:rPr>
        <w:t xml:space="preserve"> </w:t>
      </w:r>
      <w:r w:rsidR="007C2FE5">
        <w:rPr>
          <w:rFonts w:ascii="Helvetica" w:hAnsi="Helvetica"/>
          <w:sz w:val="18"/>
          <w:szCs w:val="18"/>
        </w:rPr>
        <w:t xml:space="preserve">Considerou-se </w:t>
      </w:r>
      <w:r w:rsidR="007C2FE5">
        <w:rPr>
          <w:rFonts w:ascii="Helvetica" w:hAnsi="Helvetica"/>
          <w:color w:val="000000" w:themeColor="text1"/>
          <w:sz w:val="18"/>
          <w:szCs w:val="18"/>
        </w:rPr>
        <w:t>as</w:t>
      </w:r>
      <w:r w:rsidRPr="003B7621">
        <w:rPr>
          <w:rFonts w:ascii="Helvetica" w:hAnsi="Helvetica"/>
          <w:color w:val="000000" w:themeColor="text1"/>
          <w:sz w:val="18"/>
          <w:szCs w:val="18"/>
        </w:rPr>
        <w:t xml:space="preserve"> principais </w:t>
      </w:r>
      <w:proofErr w:type="spellStart"/>
      <w:r w:rsidRPr="003B7621">
        <w:rPr>
          <w:rFonts w:ascii="Helvetica" w:hAnsi="Helvetica"/>
          <w:color w:val="000000" w:themeColor="text1"/>
          <w:sz w:val="18"/>
          <w:szCs w:val="18"/>
        </w:rPr>
        <w:t>afecções</w:t>
      </w:r>
      <w:proofErr w:type="spellEnd"/>
      <w:r w:rsidRPr="003B7621">
        <w:rPr>
          <w:rFonts w:ascii="Helvetica" w:hAnsi="Helvetica"/>
          <w:color w:val="000000" w:themeColor="text1"/>
          <w:sz w:val="18"/>
          <w:szCs w:val="18"/>
        </w:rPr>
        <w:t xml:space="preserve"> apresentadas nos animais durante a inspeção ante </w:t>
      </w:r>
      <w:proofErr w:type="spellStart"/>
      <w:r w:rsidRPr="003B7621">
        <w:rPr>
          <w:rFonts w:ascii="Helvetica" w:hAnsi="Helvetica"/>
          <w:color w:val="000000" w:themeColor="text1"/>
          <w:sz w:val="18"/>
          <w:szCs w:val="18"/>
        </w:rPr>
        <w:t>mortem</w:t>
      </w:r>
      <w:proofErr w:type="spellEnd"/>
      <w:r w:rsidRPr="003B7621">
        <w:rPr>
          <w:rFonts w:ascii="Helvetica" w:hAnsi="Helvetica"/>
          <w:color w:val="000000" w:themeColor="text1"/>
          <w:sz w:val="18"/>
          <w:szCs w:val="18"/>
        </w:rPr>
        <w:t xml:space="preserve"> como no </w:t>
      </w:r>
      <w:proofErr w:type="spellStart"/>
      <w:r w:rsidRPr="003B7621">
        <w:rPr>
          <w:rFonts w:ascii="Helvetica" w:hAnsi="Helvetica"/>
          <w:color w:val="000000" w:themeColor="text1"/>
          <w:sz w:val="18"/>
          <w:szCs w:val="18"/>
        </w:rPr>
        <w:t>post</w:t>
      </w:r>
      <w:proofErr w:type="spellEnd"/>
      <w:r w:rsidRPr="003B7621">
        <w:rPr>
          <w:rFonts w:ascii="Helvetica" w:hAnsi="Helvetica"/>
          <w:color w:val="000000" w:themeColor="text1"/>
          <w:sz w:val="18"/>
          <w:szCs w:val="18"/>
        </w:rPr>
        <w:t xml:space="preserve"> </w:t>
      </w:r>
      <w:proofErr w:type="spellStart"/>
      <w:r w:rsidRPr="003B7621">
        <w:rPr>
          <w:rFonts w:ascii="Helvetica" w:hAnsi="Helvetica"/>
          <w:color w:val="000000" w:themeColor="text1"/>
          <w:sz w:val="18"/>
          <w:szCs w:val="18"/>
        </w:rPr>
        <w:t>mortem</w:t>
      </w:r>
      <w:proofErr w:type="spellEnd"/>
      <w:r w:rsidRPr="003B7621">
        <w:rPr>
          <w:rFonts w:ascii="Helvetica" w:hAnsi="Helvetica"/>
          <w:color w:val="000000" w:themeColor="text1"/>
          <w:sz w:val="18"/>
          <w:szCs w:val="18"/>
        </w:rPr>
        <w:t>, relacionado a diferentes causas como doenças parasitárias, infectocontagiosas, traumáticas, tóxicas, congênitas, degenerativas e neoplásicas, assim como as provenientes dos procedimentos higiênicos e/ou tecnológico da carne no estabelecimento em questão.</w:t>
      </w:r>
      <w:r>
        <w:rPr>
          <w:rFonts w:ascii="Helvetica" w:hAnsi="Helvetica"/>
          <w:sz w:val="18"/>
          <w:szCs w:val="18"/>
        </w:rPr>
        <w:t xml:space="preserve"> </w:t>
      </w:r>
      <w:r w:rsidRPr="003B7621">
        <w:rPr>
          <w:rFonts w:ascii="Helvetica" w:hAnsi="Helvetica"/>
          <w:color w:val="000000" w:themeColor="text1"/>
          <w:sz w:val="18"/>
          <w:szCs w:val="18"/>
        </w:rPr>
        <w:t xml:space="preserve">Os exames macroscópicos </w:t>
      </w:r>
      <w:proofErr w:type="spellStart"/>
      <w:r w:rsidRPr="003B7621">
        <w:rPr>
          <w:rFonts w:ascii="Helvetica" w:hAnsi="Helvetica"/>
          <w:color w:val="000000" w:themeColor="text1"/>
          <w:sz w:val="18"/>
          <w:szCs w:val="18"/>
        </w:rPr>
        <w:t>post</w:t>
      </w:r>
      <w:proofErr w:type="spellEnd"/>
      <w:r w:rsidRPr="003B7621">
        <w:rPr>
          <w:rFonts w:ascii="Helvetica" w:hAnsi="Helvetica"/>
          <w:color w:val="000000" w:themeColor="text1"/>
          <w:sz w:val="18"/>
          <w:szCs w:val="18"/>
        </w:rPr>
        <w:t xml:space="preserve"> </w:t>
      </w:r>
      <w:proofErr w:type="spellStart"/>
      <w:r w:rsidRPr="003B7621">
        <w:rPr>
          <w:rFonts w:ascii="Helvetica" w:hAnsi="Helvetica"/>
          <w:color w:val="000000" w:themeColor="text1"/>
          <w:sz w:val="18"/>
          <w:szCs w:val="18"/>
        </w:rPr>
        <w:t>mortem</w:t>
      </w:r>
      <w:proofErr w:type="spellEnd"/>
      <w:r w:rsidRPr="003B7621">
        <w:rPr>
          <w:rFonts w:ascii="Helvetica" w:hAnsi="Helvetica"/>
          <w:color w:val="000000" w:themeColor="text1"/>
          <w:sz w:val="18"/>
          <w:szCs w:val="18"/>
        </w:rPr>
        <w:t xml:space="preserve"> das carcaças e vísceras dos bovinos fornecidos pela ADAGRI fo</w:t>
      </w:r>
      <w:r w:rsidR="007C2FE5">
        <w:rPr>
          <w:rFonts w:ascii="Helvetica" w:hAnsi="Helvetica"/>
          <w:color w:val="000000" w:themeColor="text1"/>
          <w:sz w:val="18"/>
          <w:szCs w:val="18"/>
        </w:rPr>
        <w:t xml:space="preserve">ram realizados pelos </w:t>
      </w:r>
      <w:r w:rsidRPr="003B7621">
        <w:rPr>
          <w:rFonts w:ascii="Helvetica" w:hAnsi="Helvetica"/>
          <w:color w:val="000000" w:themeColor="text1"/>
          <w:sz w:val="18"/>
          <w:szCs w:val="18"/>
        </w:rPr>
        <w:t xml:space="preserve">profissionais da inspeção de rotina (responsável técnico médico veterinário, agentes de inspeção devidamente capacitados nas linhas de inspeção e pelo Fiscal Agropecuário Médico Veterinário, do </w:t>
      </w:r>
      <w:proofErr w:type="spellStart"/>
      <w:r w:rsidRPr="003B7621">
        <w:rPr>
          <w:rFonts w:ascii="Helvetica" w:hAnsi="Helvetica"/>
          <w:color w:val="000000" w:themeColor="text1"/>
          <w:sz w:val="18"/>
          <w:szCs w:val="18"/>
        </w:rPr>
        <w:t>abatedouro</w:t>
      </w:r>
      <w:proofErr w:type="spellEnd"/>
      <w:r w:rsidRPr="003B7621">
        <w:rPr>
          <w:rFonts w:ascii="Helvetica" w:hAnsi="Helvetica"/>
          <w:color w:val="000000" w:themeColor="text1"/>
          <w:sz w:val="18"/>
          <w:szCs w:val="18"/>
        </w:rPr>
        <w:t xml:space="preserve"> frigoríficos sob Inspeção Estadual do Ceará (SIE). Nestes exames foram rotineiramente </w:t>
      </w:r>
      <w:proofErr w:type="gramStart"/>
      <w:r w:rsidRPr="003B7621">
        <w:rPr>
          <w:rFonts w:ascii="Helvetica" w:hAnsi="Helvetica"/>
          <w:color w:val="000000" w:themeColor="text1"/>
          <w:sz w:val="18"/>
          <w:szCs w:val="18"/>
        </w:rPr>
        <w:t>empregados</w:t>
      </w:r>
      <w:proofErr w:type="gramEnd"/>
      <w:r w:rsidRPr="003B7621">
        <w:rPr>
          <w:rFonts w:ascii="Helvetica" w:hAnsi="Helvetica"/>
          <w:color w:val="000000" w:themeColor="text1"/>
          <w:sz w:val="18"/>
          <w:szCs w:val="18"/>
        </w:rPr>
        <w:t xml:space="preserve"> exames de vistoria dos animais pós </w:t>
      </w:r>
      <w:proofErr w:type="spellStart"/>
      <w:r w:rsidRPr="003B7621">
        <w:rPr>
          <w:rFonts w:ascii="Helvetica" w:hAnsi="Helvetica"/>
          <w:color w:val="000000" w:themeColor="text1"/>
          <w:sz w:val="18"/>
          <w:szCs w:val="18"/>
        </w:rPr>
        <w:t>mortem</w:t>
      </w:r>
      <w:proofErr w:type="spellEnd"/>
      <w:r w:rsidRPr="003B7621">
        <w:rPr>
          <w:rFonts w:ascii="Helvetica" w:hAnsi="Helvetica"/>
          <w:color w:val="000000" w:themeColor="text1"/>
          <w:sz w:val="18"/>
          <w:szCs w:val="18"/>
        </w:rPr>
        <w:t xml:space="preserve">, palpação juntamente com incisões sistêmicas, olfação e </w:t>
      </w:r>
      <w:r w:rsidRPr="003B7621">
        <w:rPr>
          <w:rFonts w:ascii="Helvetica" w:hAnsi="Helvetica"/>
          <w:color w:val="000000" w:themeColor="text1"/>
          <w:sz w:val="18"/>
          <w:szCs w:val="18"/>
        </w:rPr>
        <w:lastRenderedPageBreak/>
        <w:t>visualização em cada carcaça e órgãos, de acordo com as normas de inspeção nacional estabelecida no Manual de inspeção de carnes do MAPA (BRASIL, 20</w:t>
      </w:r>
      <w:r w:rsidR="004B49D4">
        <w:rPr>
          <w:rFonts w:ascii="Helvetica" w:hAnsi="Helvetica"/>
          <w:color w:val="000000" w:themeColor="text1"/>
          <w:sz w:val="18"/>
          <w:szCs w:val="18"/>
        </w:rPr>
        <w:t>17</w:t>
      </w:r>
      <w:r w:rsidRPr="003B7621">
        <w:rPr>
          <w:rFonts w:ascii="Helvetica" w:hAnsi="Helvetica"/>
          <w:color w:val="000000" w:themeColor="text1"/>
          <w:sz w:val="18"/>
          <w:szCs w:val="18"/>
        </w:rPr>
        <w:t>).</w:t>
      </w:r>
    </w:p>
    <w:p w14:paraId="5169900B" w14:textId="77777777" w:rsidR="007C2FE5" w:rsidRDefault="003B7621" w:rsidP="00044197">
      <w:pPr>
        <w:spacing w:line="276" w:lineRule="auto"/>
        <w:jc w:val="both"/>
        <w:rPr>
          <w:rFonts w:ascii="Helvetica" w:hAnsi="Helvetica"/>
          <w:color w:val="000000" w:themeColor="text1"/>
          <w:sz w:val="18"/>
          <w:szCs w:val="18"/>
        </w:rPr>
      </w:pPr>
      <w:r w:rsidRPr="003B7621">
        <w:rPr>
          <w:rFonts w:ascii="Helvetica" w:hAnsi="Helvetica"/>
          <w:color w:val="000000" w:themeColor="text1"/>
          <w:sz w:val="18"/>
          <w:szCs w:val="18"/>
        </w:rPr>
        <w:t xml:space="preserve">Os dados </w:t>
      </w:r>
      <w:r w:rsidR="007C2FE5">
        <w:rPr>
          <w:rFonts w:ascii="Helvetica" w:hAnsi="Helvetica"/>
          <w:color w:val="000000" w:themeColor="text1"/>
          <w:sz w:val="18"/>
          <w:szCs w:val="18"/>
        </w:rPr>
        <w:t>foram</w:t>
      </w:r>
      <w:r w:rsidRPr="003B7621">
        <w:rPr>
          <w:rFonts w:ascii="Helvetica" w:hAnsi="Helvetica"/>
          <w:color w:val="000000" w:themeColor="text1"/>
          <w:sz w:val="18"/>
          <w:szCs w:val="18"/>
        </w:rPr>
        <w:t xml:space="preserve"> analisados </w:t>
      </w:r>
      <w:r w:rsidR="007C2FE5">
        <w:rPr>
          <w:rFonts w:ascii="Helvetica" w:hAnsi="Helvetica"/>
          <w:color w:val="000000" w:themeColor="text1"/>
          <w:sz w:val="18"/>
          <w:szCs w:val="18"/>
        </w:rPr>
        <w:t>estatisticamente</w:t>
      </w:r>
      <w:r w:rsidRPr="003B7621">
        <w:rPr>
          <w:rFonts w:ascii="Helvetica" w:hAnsi="Helvetica"/>
          <w:color w:val="000000" w:themeColor="text1"/>
          <w:sz w:val="18"/>
          <w:szCs w:val="18"/>
        </w:rPr>
        <w:t xml:space="preserve"> quanto ao número de animais abatidos (Machos e Fêmeas) no período de janeiro de 2020 a março de 2021 (15 meses), e destes abates, foi avaliado o número vísceras condenadas no período </w:t>
      </w:r>
      <w:proofErr w:type="spellStart"/>
      <w:r w:rsidRPr="003B7621">
        <w:rPr>
          <w:rFonts w:ascii="Helvetica" w:hAnsi="Helvetica"/>
          <w:color w:val="000000" w:themeColor="text1"/>
          <w:sz w:val="18"/>
          <w:szCs w:val="18"/>
        </w:rPr>
        <w:t>post-mortem</w:t>
      </w:r>
      <w:proofErr w:type="spellEnd"/>
      <w:r w:rsidRPr="003B7621">
        <w:rPr>
          <w:rFonts w:ascii="Helvetica" w:hAnsi="Helvetica"/>
          <w:color w:val="000000" w:themeColor="text1"/>
          <w:sz w:val="18"/>
          <w:szCs w:val="18"/>
        </w:rPr>
        <w:t xml:space="preserve"> e identificado as principais lesões que levaram a condenação dos órgãos, determinando então a </w:t>
      </w:r>
      <w:r w:rsidR="007C2FE5">
        <w:rPr>
          <w:rFonts w:ascii="Helvetica" w:hAnsi="Helvetica"/>
          <w:color w:val="000000" w:themeColor="text1"/>
          <w:sz w:val="18"/>
          <w:szCs w:val="18"/>
        </w:rPr>
        <w:t xml:space="preserve">frequência de ocorrência </w:t>
      </w:r>
      <w:r w:rsidRPr="003B7621">
        <w:rPr>
          <w:rFonts w:ascii="Helvetica" w:hAnsi="Helvetica"/>
          <w:color w:val="000000" w:themeColor="text1"/>
          <w:sz w:val="18"/>
          <w:szCs w:val="18"/>
        </w:rPr>
        <w:t>destas.</w:t>
      </w:r>
      <w:r>
        <w:rPr>
          <w:rFonts w:ascii="Helvetica" w:hAnsi="Helvetica"/>
          <w:color w:val="000000" w:themeColor="text1"/>
          <w:sz w:val="18"/>
          <w:szCs w:val="18"/>
        </w:rPr>
        <w:t xml:space="preserve"> </w:t>
      </w:r>
      <w:r w:rsidRPr="003B7621">
        <w:rPr>
          <w:rFonts w:ascii="Helvetica" w:hAnsi="Helvetica"/>
          <w:color w:val="000000" w:themeColor="text1"/>
          <w:sz w:val="18"/>
          <w:szCs w:val="18"/>
        </w:rPr>
        <w:t>Além disso foram avaliados dados de condenações de carcaças parciais e totais dos bovinos no período de outubro de 2019 a março de 2021 (18 meses). Destes dados foi avaliado as principais causas de condenações, destacando a presença de possíveis zoonoses e doenças infectocontagiosas ou parasitárias</w:t>
      </w:r>
    </w:p>
    <w:p w14:paraId="65262C40" w14:textId="77777777" w:rsidR="007C2FE5" w:rsidRDefault="007C2FE5" w:rsidP="00044197">
      <w:pPr>
        <w:spacing w:line="276" w:lineRule="auto"/>
        <w:jc w:val="both"/>
        <w:rPr>
          <w:rFonts w:ascii="Helvetica" w:hAnsi="Helvetica"/>
          <w:color w:val="000000" w:themeColor="text1"/>
          <w:sz w:val="18"/>
          <w:szCs w:val="18"/>
        </w:rPr>
      </w:pPr>
    </w:p>
    <w:p w14:paraId="5EDC49AF" w14:textId="047C9242" w:rsidR="0058688B" w:rsidRDefault="0058688B" w:rsidP="00044197">
      <w:pPr>
        <w:spacing w:line="276" w:lineRule="auto"/>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Resultados e Discussão</w:t>
      </w:r>
    </w:p>
    <w:p w14:paraId="3A039CE2" w14:textId="77777777" w:rsidR="007C2FE5" w:rsidRDefault="007C2FE5" w:rsidP="00044197">
      <w:pPr>
        <w:spacing w:line="276" w:lineRule="auto"/>
        <w:jc w:val="both"/>
        <w:rPr>
          <w:rFonts w:ascii="Helvetica Neue" w:eastAsia="Helvetica Neue" w:hAnsi="Helvetica Neue" w:cs="Helvetica Neue"/>
          <w:color w:val="000000"/>
          <w:sz w:val="18"/>
          <w:szCs w:val="18"/>
        </w:rPr>
      </w:pPr>
    </w:p>
    <w:p w14:paraId="708F775F" w14:textId="3EDC2EBA" w:rsidR="007E3067" w:rsidRDefault="006E32C7" w:rsidP="00044197">
      <w:pPr>
        <w:spacing w:line="276" w:lineRule="auto"/>
        <w:jc w:val="both"/>
        <w:rPr>
          <w:rFonts w:ascii="Helvetica" w:hAnsi="Helvetica"/>
          <w:sz w:val="18"/>
          <w:szCs w:val="18"/>
        </w:rPr>
      </w:pPr>
      <w:r>
        <w:rPr>
          <w:rFonts w:ascii="Helvetica" w:hAnsi="Helvetica"/>
          <w:sz w:val="18"/>
          <w:szCs w:val="18"/>
        </w:rPr>
        <w:t>Foram abatidos</w:t>
      </w:r>
      <w:r w:rsidR="00864160" w:rsidRPr="00864160">
        <w:rPr>
          <w:rFonts w:ascii="Helvetica" w:hAnsi="Helvetica"/>
          <w:sz w:val="18"/>
          <w:szCs w:val="18"/>
        </w:rPr>
        <w:t xml:space="preserve"> o total de 14484 </w:t>
      </w:r>
      <w:r>
        <w:rPr>
          <w:rFonts w:ascii="Helvetica" w:hAnsi="Helvetica"/>
          <w:sz w:val="18"/>
          <w:szCs w:val="18"/>
        </w:rPr>
        <w:t>bovinos</w:t>
      </w:r>
      <w:r w:rsidR="00864160" w:rsidRPr="00864160">
        <w:rPr>
          <w:rFonts w:ascii="Helvetica" w:hAnsi="Helvetica"/>
          <w:sz w:val="18"/>
          <w:szCs w:val="18"/>
        </w:rPr>
        <w:t xml:space="preserve"> durante os meses de janeiro de 2020 a março de 2021, </w:t>
      </w:r>
      <w:r>
        <w:rPr>
          <w:rFonts w:ascii="Helvetica" w:hAnsi="Helvetica"/>
          <w:sz w:val="18"/>
          <w:szCs w:val="18"/>
        </w:rPr>
        <w:t>dos quais</w:t>
      </w:r>
      <w:r w:rsidR="00864160" w:rsidRPr="00864160">
        <w:rPr>
          <w:rFonts w:ascii="Helvetica" w:hAnsi="Helvetica"/>
          <w:sz w:val="18"/>
          <w:szCs w:val="18"/>
        </w:rPr>
        <w:t xml:space="preserve"> </w:t>
      </w:r>
      <w:r w:rsidR="00864160" w:rsidRPr="00864160">
        <w:rPr>
          <w:rFonts w:ascii="Helvetica" w:hAnsi="Helvetica" w:cs="Calibri"/>
          <w:sz w:val="18"/>
          <w:szCs w:val="18"/>
        </w:rPr>
        <w:t xml:space="preserve">10932 (75,5%) </w:t>
      </w:r>
      <w:r>
        <w:rPr>
          <w:rFonts w:ascii="Helvetica" w:hAnsi="Helvetica" w:cs="Calibri"/>
          <w:sz w:val="18"/>
          <w:szCs w:val="18"/>
        </w:rPr>
        <w:t xml:space="preserve">eram </w:t>
      </w:r>
      <w:r w:rsidR="00864160" w:rsidRPr="00864160">
        <w:rPr>
          <w:rFonts w:ascii="Helvetica" w:hAnsi="Helvetica"/>
          <w:sz w:val="18"/>
          <w:szCs w:val="18"/>
        </w:rPr>
        <w:t xml:space="preserve">machos e </w:t>
      </w:r>
      <w:r w:rsidR="00864160" w:rsidRPr="00864160">
        <w:rPr>
          <w:rFonts w:ascii="Helvetica" w:hAnsi="Helvetica" w:cs="Calibri"/>
          <w:sz w:val="18"/>
          <w:szCs w:val="18"/>
        </w:rPr>
        <w:t xml:space="preserve">3552 (24,5%) </w:t>
      </w:r>
      <w:r w:rsidR="00864160" w:rsidRPr="00864160">
        <w:rPr>
          <w:rFonts w:ascii="Helvetica" w:hAnsi="Helvetica"/>
          <w:sz w:val="18"/>
          <w:szCs w:val="18"/>
        </w:rPr>
        <w:t>fêmeas</w:t>
      </w:r>
      <w:r w:rsidR="00044197">
        <w:rPr>
          <w:rFonts w:ascii="Helvetica" w:hAnsi="Helvetica"/>
          <w:sz w:val="18"/>
          <w:szCs w:val="18"/>
        </w:rPr>
        <w:t xml:space="preserve"> (Figura 1)</w:t>
      </w:r>
      <w:r w:rsidR="00864160" w:rsidRPr="00864160">
        <w:rPr>
          <w:rFonts w:ascii="Helvetica" w:hAnsi="Helvetica"/>
          <w:sz w:val="18"/>
          <w:szCs w:val="18"/>
        </w:rPr>
        <w:t xml:space="preserve"> </w:t>
      </w:r>
      <w:r>
        <w:rPr>
          <w:rFonts w:ascii="Helvetica" w:hAnsi="Helvetica"/>
          <w:sz w:val="18"/>
          <w:szCs w:val="18"/>
        </w:rPr>
        <w:t>Considerando as</w:t>
      </w:r>
      <w:r w:rsidR="00864160" w:rsidRPr="00864160">
        <w:rPr>
          <w:rFonts w:ascii="Helvetica" w:hAnsi="Helvetica"/>
          <w:sz w:val="18"/>
          <w:szCs w:val="18"/>
        </w:rPr>
        <w:t xml:space="preserve"> condenações de vísceras e </w:t>
      </w:r>
      <w:r>
        <w:rPr>
          <w:rFonts w:ascii="Helvetica" w:hAnsi="Helvetica"/>
          <w:sz w:val="18"/>
          <w:szCs w:val="18"/>
        </w:rPr>
        <w:t>outros (</w:t>
      </w:r>
      <w:r w:rsidR="00864160" w:rsidRPr="00864160">
        <w:rPr>
          <w:rFonts w:ascii="Helvetica" w:hAnsi="Helvetica"/>
          <w:sz w:val="18"/>
          <w:szCs w:val="18"/>
        </w:rPr>
        <w:t>miúdos</w:t>
      </w:r>
      <w:r>
        <w:rPr>
          <w:rFonts w:ascii="Helvetica" w:hAnsi="Helvetica"/>
          <w:sz w:val="18"/>
          <w:szCs w:val="18"/>
        </w:rPr>
        <w:t>)</w:t>
      </w:r>
      <w:r w:rsidR="00864160" w:rsidRPr="00864160">
        <w:rPr>
          <w:rFonts w:ascii="Helvetica" w:hAnsi="Helvetica"/>
          <w:sz w:val="18"/>
          <w:szCs w:val="18"/>
        </w:rPr>
        <w:t>, juntamente com as cabeças dos animais abatidos durante o período de janeiro de 2020 a março de 2021, foram condenados o total de 1895 órgãos. Sendo que, os órgãos como estômagos e intestinos apresentou maio</w:t>
      </w:r>
      <w:r>
        <w:rPr>
          <w:rFonts w:ascii="Helvetica" w:hAnsi="Helvetica"/>
          <w:sz w:val="18"/>
          <w:szCs w:val="18"/>
        </w:rPr>
        <w:t>r</w:t>
      </w:r>
      <w:r w:rsidR="00864160" w:rsidRPr="00864160">
        <w:rPr>
          <w:rFonts w:ascii="Helvetica" w:hAnsi="Helvetica"/>
          <w:sz w:val="18"/>
          <w:szCs w:val="18"/>
        </w:rPr>
        <w:t xml:space="preserve"> número, com 832 condenação </w:t>
      </w:r>
      <w:r>
        <w:rPr>
          <w:rFonts w:ascii="Helvetica" w:hAnsi="Helvetica"/>
          <w:sz w:val="18"/>
          <w:szCs w:val="18"/>
        </w:rPr>
        <w:t>(</w:t>
      </w:r>
      <w:r w:rsidR="00864160" w:rsidRPr="00864160">
        <w:rPr>
          <w:rFonts w:ascii="Helvetica" w:hAnsi="Helvetica"/>
          <w:sz w:val="18"/>
          <w:szCs w:val="18"/>
        </w:rPr>
        <w:t>43,9%</w:t>
      </w:r>
      <w:r>
        <w:rPr>
          <w:rFonts w:ascii="Helvetica" w:hAnsi="Helvetica"/>
          <w:sz w:val="18"/>
          <w:szCs w:val="18"/>
        </w:rPr>
        <w:t>)</w:t>
      </w:r>
      <w:r w:rsidR="00864160" w:rsidRPr="00864160">
        <w:rPr>
          <w:rFonts w:ascii="Helvetica" w:hAnsi="Helvetica"/>
          <w:sz w:val="18"/>
          <w:szCs w:val="18"/>
        </w:rPr>
        <w:t xml:space="preserve">, seguido dos pulmões com 555 (29,3%), fígado com 193 (10,2%), rins com 185 (9,8%), corações 60 (3,2%), baço 55 (2,9%), cabeças 8 (0,3%), mocotós com 4 (0,2%) e línguas com 4 (0,2%). </w:t>
      </w:r>
      <w:r>
        <w:rPr>
          <w:rFonts w:ascii="Helvetica" w:hAnsi="Helvetica"/>
          <w:sz w:val="18"/>
          <w:szCs w:val="18"/>
        </w:rPr>
        <w:t xml:space="preserve">A </w:t>
      </w:r>
      <w:r w:rsidR="00864160" w:rsidRPr="00864160">
        <w:rPr>
          <w:rFonts w:ascii="Helvetica" w:hAnsi="Helvetica"/>
          <w:sz w:val="18"/>
          <w:szCs w:val="18"/>
        </w:rPr>
        <w:t>Principa</w:t>
      </w:r>
      <w:r>
        <w:rPr>
          <w:rFonts w:ascii="Helvetica" w:hAnsi="Helvetica"/>
          <w:sz w:val="18"/>
          <w:szCs w:val="18"/>
        </w:rPr>
        <w:t>l</w:t>
      </w:r>
      <w:r w:rsidR="00864160" w:rsidRPr="00864160">
        <w:rPr>
          <w:rFonts w:ascii="Helvetica" w:hAnsi="Helvetica"/>
          <w:sz w:val="18"/>
          <w:szCs w:val="18"/>
        </w:rPr>
        <w:t xml:space="preserve"> caus</w:t>
      </w:r>
      <w:r>
        <w:rPr>
          <w:rFonts w:ascii="Helvetica" w:hAnsi="Helvetica"/>
          <w:sz w:val="18"/>
          <w:szCs w:val="18"/>
        </w:rPr>
        <w:t>a</w:t>
      </w:r>
      <w:r w:rsidR="00864160" w:rsidRPr="00864160">
        <w:rPr>
          <w:rFonts w:ascii="Helvetica" w:hAnsi="Helvetica"/>
          <w:sz w:val="18"/>
          <w:szCs w:val="18"/>
        </w:rPr>
        <w:t xml:space="preserve"> que lev</w:t>
      </w:r>
      <w:r>
        <w:rPr>
          <w:rFonts w:ascii="Helvetica" w:hAnsi="Helvetica"/>
          <w:sz w:val="18"/>
          <w:szCs w:val="18"/>
        </w:rPr>
        <w:t>aram</w:t>
      </w:r>
      <w:r w:rsidR="00864160" w:rsidRPr="00864160">
        <w:rPr>
          <w:rFonts w:ascii="Helvetica" w:hAnsi="Helvetica"/>
          <w:sz w:val="18"/>
          <w:szCs w:val="18"/>
        </w:rPr>
        <w:t xml:space="preserve"> as condenações dos estômagos e intestinos</w:t>
      </w:r>
      <w:r>
        <w:rPr>
          <w:rFonts w:ascii="Helvetica" w:hAnsi="Helvetica"/>
          <w:sz w:val="18"/>
          <w:szCs w:val="18"/>
        </w:rPr>
        <w:t xml:space="preserve"> foram a</w:t>
      </w:r>
      <w:r w:rsidR="00864160" w:rsidRPr="00864160">
        <w:rPr>
          <w:rFonts w:ascii="Helvetica" w:hAnsi="Helvetica"/>
          <w:sz w:val="18"/>
          <w:szCs w:val="18"/>
        </w:rPr>
        <w:t xml:space="preserve"> </w:t>
      </w:r>
      <w:proofErr w:type="spellStart"/>
      <w:r w:rsidR="00864160" w:rsidRPr="00864160">
        <w:rPr>
          <w:rFonts w:ascii="Helvetica" w:hAnsi="Helvetica"/>
          <w:sz w:val="18"/>
          <w:szCs w:val="18"/>
        </w:rPr>
        <w:t>esofagostomoses</w:t>
      </w:r>
      <w:proofErr w:type="spellEnd"/>
      <w:r w:rsidR="00864160" w:rsidRPr="00864160">
        <w:rPr>
          <w:rFonts w:ascii="Helvetica" w:hAnsi="Helvetica"/>
          <w:sz w:val="18"/>
          <w:szCs w:val="18"/>
        </w:rPr>
        <w:t xml:space="preserve">. </w:t>
      </w:r>
      <w:r>
        <w:rPr>
          <w:rFonts w:ascii="Helvetica" w:hAnsi="Helvetica"/>
          <w:sz w:val="18"/>
          <w:szCs w:val="18"/>
        </w:rPr>
        <w:t>O que corrobora com os evidenciados também pela literatura</w:t>
      </w:r>
      <w:r w:rsidR="007E3067">
        <w:rPr>
          <w:rFonts w:ascii="Helvetica" w:hAnsi="Helvetica"/>
          <w:sz w:val="18"/>
          <w:szCs w:val="18"/>
        </w:rPr>
        <w:t xml:space="preserve">, a exemplo, </w:t>
      </w:r>
      <w:proofErr w:type="spellStart"/>
      <w:r w:rsidR="00864160" w:rsidRPr="00864160">
        <w:rPr>
          <w:rFonts w:ascii="Helvetica" w:hAnsi="Helvetica"/>
          <w:sz w:val="18"/>
          <w:szCs w:val="18"/>
        </w:rPr>
        <w:t>Patricio</w:t>
      </w:r>
      <w:proofErr w:type="spellEnd"/>
      <w:r w:rsidR="00864160" w:rsidRPr="00864160">
        <w:rPr>
          <w:rFonts w:ascii="Helvetica" w:hAnsi="Helvetica"/>
          <w:sz w:val="18"/>
          <w:szCs w:val="18"/>
        </w:rPr>
        <w:t xml:space="preserve"> e colaboradores (2020) </w:t>
      </w:r>
      <w:r w:rsidR="004B49D4">
        <w:rPr>
          <w:rFonts w:ascii="Helvetica" w:hAnsi="Helvetica"/>
          <w:sz w:val="18"/>
          <w:szCs w:val="18"/>
        </w:rPr>
        <w:t xml:space="preserve">que </w:t>
      </w:r>
      <w:r w:rsidR="00864160" w:rsidRPr="00864160">
        <w:rPr>
          <w:rFonts w:ascii="Helvetica" w:hAnsi="Helvetica"/>
          <w:sz w:val="18"/>
          <w:szCs w:val="18"/>
        </w:rPr>
        <w:t>realizaram estudo na microrregião de Garanhuns PE de 30822 animais abatidos, 8122 apresentaram condenações de vísceras, e destas, a condenação de TGI</w:t>
      </w:r>
      <w:r w:rsidR="007E3067">
        <w:rPr>
          <w:rFonts w:ascii="Helvetica" w:hAnsi="Helvetica"/>
          <w:sz w:val="18"/>
          <w:szCs w:val="18"/>
        </w:rPr>
        <w:t xml:space="preserve"> (trato gastro intestinal)</w:t>
      </w:r>
      <w:r w:rsidR="00864160" w:rsidRPr="00864160">
        <w:rPr>
          <w:rFonts w:ascii="Helvetica" w:hAnsi="Helvetica"/>
          <w:sz w:val="18"/>
          <w:szCs w:val="18"/>
        </w:rPr>
        <w:t xml:space="preserve"> </w:t>
      </w:r>
      <w:r w:rsidR="007E3067">
        <w:rPr>
          <w:rFonts w:ascii="Helvetica" w:hAnsi="Helvetica"/>
          <w:sz w:val="18"/>
          <w:szCs w:val="18"/>
        </w:rPr>
        <w:t xml:space="preserve">estava entre os </w:t>
      </w:r>
      <w:proofErr w:type="gramStart"/>
      <w:r w:rsidR="007E3067">
        <w:rPr>
          <w:rFonts w:ascii="Helvetica" w:hAnsi="Helvetica"/>
          <w:sz w:val="18"/>
          <w:szCs w:val="18"/>
        </w:rPr>
        <w:t>motivos .</w:t>
      </w:r>
      <w:proofErr w:type="gramEnd"/>
    </w:p>
    <w:p w14:paraId="11485401" w14:textId="4B9C88E7" w:rsidR="00451AE3" w:rsidRPr="00930C4B" w:rsidRDefault="00864160" w:rsidP="00044197">
      <w:pPr>
        <w:pStyle w:val="PargrafodaLista"/>
        <w:spacing w:line="276" w:lineRule="auto"/>
        <w:ind w:left="0"/>
        <w:jc w:val="both"/>
        <w:rPr>
          <w:rFonts w:ascii="Helvetica" w:hAnsi="Helvetica"/>
          <w:sz w:val="18"/>
          <w:szCs w:val="18"/>
        </w:rPr>
      </w:pPr>
      <w:r w:rsidRPr="00864160">
        <w:rPr>
          <w:rFonts w:ascii="Helvetica" w:hAnsi="Helvetica"/>
          <w:sz w:val="18"/>
          <w:szCs w:val="18"/>
        </w:rPr>
        <w:t xml:space="preserve">Entre as principais lesões sugestivas que levaram a condenação dos pulmões foram as de aspirações por conteúdos ruminais, seguidas de aspiração por </w:t>
      </w:r>
      <w:proofErr w:type="gramStart"/>
      <w:r w:rsidRPr="00864160">
        <w:rPr>
          <w:rFonts w:ascii="Helvetica" w:hAnsi="Helvetica"/>
          <w:sz w:val="18"/>
          <w:szCs w:val="18"/>
        </w:rPr>
        <w:t>sangue</w:t>
      </w:r>
      <w:r w:rsidR="00044197">
        <w:rPr>
          <w:rFonts w:ascii="Helvetica" w:hAnsi="Helvetica"/>
          <w:sz w:val="18"/>
          <w:szCs w:val="18"/>
        </w:rPr>
        <w:t xml:space="preserve"> Figura</w:t>
      </w:r>
      <w:proofErr w:type="gramEnd"/>
      <w:r w:rsidR="00044197">
        <w:rPr>
          <w:rFonts w:ascii="Helvetica" w:hAnsi="Helvetica"/>
          <w:sz w:val="18"/>
          <w:szCs w:val="18"/>
        </w:rPr>
        <w:t xml:space="preserve"> 2)</w:t>
      </w:r>
      <w:r w:rsidRPr="00864160">
        <w:rPr>
          <w:rFonts w:ascii="Helvetica" w:hAnsi="Helvetica"/>
          <w:sz w:val="18"/>
          <w:szCs w:val="18"/>
        </w:rPr>
        <w:t xml:space="preserve">. </w:t>
      </w:r>
      <w:r w:rsidR="007E3067">
        <w:rPr>
          <w:rFonts w:ascii="Helvetica" w:hAnsi="Helvetica"/>
          <w:sz w:val="18"/>
          <w:szCs w:val="18"/>
        </w:rPr>
        <w:t>O que c</w:t>
      </w:r>
      <w:r w:rsidRPr="00864160">
        <w:rPr>
          <w:rFonts w:ascii="Helvetica" w:hAnsi="Helvetica"/>
          <w:sz w:val="18"/>
          <w:szCs w:val="18"/>
        </w:rPr>
        <w:t xml:space="preserve">ondiz com </w:t>
      </w:r>
      <w:r w:rsidR="007E3067">
        <w:rPr>
          <w:rFonts w:ascii="Helvetica" w:hAnsi="Helvetica"/>
          <w:sz w:val="18"/>
          <w:szCs w:val="18"/>
        </w:rPr>
        <w:t>estudos realizados por</w:t>
      </w:r>
      <w:r w:rsidRPr="00864160">
        <w:rPr>
          <w:rFonts w:ascii="Helvetica" w:hAnsi="Helvetica"/>
          <w:sz w:val="18"/>
          <w:szCs w:val="18"/>
        </w:rPr>
        <w:t xml:space="preserve"> </w:t>
      </w:r>
      <w:r w:rsidRPr="00864160">
        <w:rPr>
          <w:rFonts w:ascii="Helvetica" w:hAnsi="Helvetica"/>
          <w:sz w:val="18"/>
          <w:szCs w:val="18"/>
        </w:rPr>
        <w:fldChar w:fldCharType="begin" w:fldLock="1"/>
      </w:r>
      <w:r w:rsidRPr="00864160">
        <w:rPr>
          <w:rFonts w:ascii="Helvetica" w:hAnsi="Helvetica"/>
          <w:sz w:val="18"/>
          <w:szCs w:val="18"/>
        </w:rPr>
        <w:instrText>ADDIN CSL_CITATION {"citationItems":[{"id":"ITEM-1","itemData":{"DOI":"10.18542/ragros.v9i2.5110","ISSN":"2318-0188","abstract":"RESUMO: O estudo objetivou identificar e avaliar as principais causas e frequências de condenações de vísceras bovinas em frigoríficos sob regime de inspeção estadual no município de Itaituba – PA. Para elaboração da pesquisa, foram consultados relatórios mensais de dois abatedouros frigoríficos denominados A e B referentes ao ano de 2016. No período avaliado, foram abatidos 9.913 bovinos, dos quais 2.791 eram machos e 7.122 fêmeas, com total de 5.119 casos de condenações de vísceras. O pulmão foi o órgão que apresentou maior índice de condenações com 36,02%, seguido pelo fígado (25.12%); rins (22.47%) e coração (16.39%). A aspiração de conteúdo ruminal respondeu por 25.65% das condenações, seguida pela aspiração de sangue (19.74%); congestão (14.37%); pleurite (13.34%); contaminação (11.28%); enfisema (11.23%) e bronquite (3.31%). Em fígados, a telangiectasia foi a que apresentou maior índice com 29.21% dos casos, seguido da congestão (26.51%); contaminação (25.16%) e periepatite (18.41%). Nos rins, o cisto urinário foi a causa que apresentou maior frequência de condenação, respondendo por 30.87% seguido de isquemia (30%); congestão (22.35%) e nefrite (16.61%). Nos corações, a principal ocorrência que registrou maior frequência foi a congestão, representando 51.25% das condenações; seguida de pericardite (28,72%); contaminação (18.24%) e cisticercose (1.19%). Dentre as vísceras inspecionadas, os pulmões foram os mais afetados, seguido dos fígados, rins e coração, sendo a maioria dos descartes efetuados por falhas tecnológicas nos abatedouros.PALAVRAS-CHAVE:  Abate, Patologia, Telangiectasia.","author":[{"dropping-particle":"","family":"Gurgel","given":"André Vinícius Lemos","non-dropping-particle":"","parse-names":false,"suffix":""},{"dropping-particle":"","family":"Cirne","given":"Luís Gabriel Alves","non-dropping-particle":"","parse-names":false,"suffix":""},{"dropping-particle":"","family":"Pereira","given":"Maressa Fideles","non-dropping-particle":"","parse-names":false,"suffix":""},{"dropping-particle":"de","family":"Castro","given":"Sâmia Rubielle Silva","non-dropping-particle":"","parse-names":false,"suffix":""},{"dropping-particle":"da","family":"Silva","given":"Alanna Do Socorro Lima","non-dropping-particle":"","parse-names":false,"suffix":""},{"dropping-particle":"","family":"Neves","given":"Kedson Alessandri Lobo","non-dropping-particle":"","parse-names":false,"suffix":""},{"dropping-particle":"","family":"Cabral","given":"Ícaro Dos Santos","non-dropping-particle":"","parse-names":false,"suffix":""},{"dropping-particle":"de","family":"Carvalho","given":"Gleidson Giordano Pinto","non-dropping-particle":"","parse-names":false,"suffix":""}],"container-title":"Revista Agroecossistemas","id":"ITEM-1","issue":"2","issued":{"date-parts":[["2018"]]},"page":"91","title":"Condenações De Vísceras Bovinas No Município De Itaituba – Pa","type":"article-journal","volume":"9"},"uris":["http://www.mendeley.com/documents/?uuid=51a152f4-fed3-476f-bbcc-69dabcee18c9"]}],"mendeley":{"formattedCitation":"(GURGEL et al., 2018)","plainTextFormattedCitation":"(GURGEL et al., 2018)","previouslyFormattedCitation":"(GURGEL et al., 2018)"},"properties":{"noteIndex":0},"schema":"https://github.com/citation-style-language/schema/raw/master/csl-citation.json"}</w:instrText>
      </w:r>
      <w:r w:rsidRPr="00864160">
        <w:rPr>
          <w:rFonts w:ascii="Helvetica" w:hAnsi="Helvetica"/>
          <w:sz w:val="18"/>
          <w:szCs w:val="18"/>
        </w:rPr>
        <w:fldChar w:fldCharType="separate"/>
      </w:r>
      <w:r w:rsidRPr="00864160">
        <w:rPr>
          <w:rFonts w:ascii="Helvetica" w:hAnsi="Helvetica"/>
          <w:noProof/>
          <w:sz w:val="18"/>
          <w:szCs w:val="18"/>
        </w:rPr>
        <w:t>GURGEL et al.</w:t>
      </w:r>
      <w:r w:rsidR="004B49D4">
        <w:rPr>
          <w:rFonts w:ascii="Helvetica" w:hAnsi="Helvetica"/>
          <w:noProof/>
          <w:sz w:val="18"/>
          <w:szCs w:val="18"/>
        </w:rPr>
        <w:t xml:space="preserve"> (</w:t>
      </w:r>
      <w:r w:rsidRPr="00864160">
        <w:rPr>
          <w:rFonts w:ascii="Helvetica" w:hAnsi="Helvetica"/>
          <w:noProof/>
          <w:sz w:val="18"/>
          <w:szCs w:val="18"/>
        </w:rPr>
        <w:t>2018)</w:t>
      </w:r>
      <w:r w:rsidRPr="00864160">
        <w:rPr>
          <w:rFonts w:ascii="Helvetica" w:hAnsi="Helvetica"/>
          <w:sz w:val="18"/>
          <w:szCs w:val="18"/>
        </w:rPr>
        <w:fldChar w:fldCharType="end"/>
      </w:r>
      <w:r w:rsidR="004B49D4">
        <w:rPr>
          <w:rFonts w:ascii="Helvetica" w:hAnsi="Helvetica"/>
          <w:sz w:val="18"/>
          <w:szCs w:val="18"/>
        </w:rPr>
        <w:t>,</w:t>
      </w:r>
      <w:r w:rsidRPr="00864160">
        <w:rPr>
          <w:rFonts w:ascii="Helvetica" w:hAnsi="Helvetica"/>
          <w:sz w:val="18"/>
          <w:szCs w:val="18"/>
        </w:rPr>
        <w:t xml:space="preserve"> que relata</w:t>
      </w:r>
      <w:r w:rsidR="007E3067">
        <w:rPr>
          <w:rFonts w:ascii="Helvetica" w:hAnsi="Helvetica"/>
          <w:sz w:val="18"/>
          <w:szCs w:val="18"/>
        </w:rPr>
        <w:t>ram</w:t>
      </w:r>
      <w:r w:rsidRPr="00864160">
        <w:rPr>
          <w:rFonts w:ascii="Helvetica" w:hAnsi="Helvetica"/>
          <w:sz w:val="18"/>
          <w:szCs w:val="18"/>
        </w:rPr>
        <w:t xml:space="preserve"> </w:t>
      </w:r>
      <w:r w:rsidR="007E3067">
        <w:rPr>
          <w:rFonts w:ascii="Helvetica" w:hAnsi="Helvetica"/>
          <w:sz w:val="18"/>
          <w:szCs w:val="18"/>
        </w:rPr>
        <w:t>que as</w:t>
      </w:r>
      <w:r w:rsidRPr="00864160">
        <w:rPr>
          <w:rFonts w:ascii="Helvetica" w:hAnsi="Helvetica"/>
          <w:sz w:val="18"/>
          <w:szCs w:val="18"/>
        </w:rPr>
        <w:t xml:space="preserve"> principais condenações de vísceras </w:t>
      </w:r>
      <w:r w:rsidR="00451AE3">
        <w:rPr>
          <w:rFonts w:ascii="Helvetica" w:hAnsi="Helvetica"/>
          <w:sz w:val="18"/>
          <w:szCs w:val="18"/>
        </w:rPr>
        <w:t>foram</w:t>
      </w:r>
      <w:r w:rsidRPr="00864160">
        <w:rPr>
          <w:rFonts w:ascii="Helvetica" w:hAnsi="Helvetica"/>
          <w:sz w:val="18"/>
          <w:szCs w:val="18"/>
        </w:rPr>
        <w:t xml:space="preserve"> os pulmões </w:t>
      </w:r>
      <w:r w:rsidR="00451AE3">
        <w:rPr>
          <w:rFonts w:ascii="Helvetica" w:hAnsi="Helvetica"/>
          <w:sz w:val="18"/>
          <w:szCs w:val="18"/>
        </w:rPr>
        <w:t xml:space="preserve"> devido a</w:t>
      </w:r>
      <w:r w:rsidRPr="00864160">
        <w:rPr>
          <w:rFonts w:ascii="Helvetica" w:hAnsi="Helvetica"/>
          <w:sz w:val="18"/>
          <w:szCs w:val="18"/>
        </w:rPr>
        <w:t xml:space="preserve"> aspiração por conteúdos ruminas seguida de aspirações por sangue. </w:t>
      </w:r>
      <w:r w:rsidR="00451AE3" w:rsidRPr="00930C4B">
        <w:rPr>
          <w:rFonts w:ascii="Helvetica" w:hAnsi="Helvetica"/>
          <w:sz w:val="18"/>
          <w:szCs w:val="18"/>
        </w:rPr>
        <w:t xml:space="preserve">Das condenações de órgãos no período avaliado </w:t>
      </w:r>
      <w:r w:rsidR="00451AE3">
        <w:rPr>
          <w:rFonts w:ascii="Helvetica" w:hAnsi="Helvetica"/>
          <w:sz w:val="18"/>
          <w:szCs w:val="18"/>
        </w:rPr>
        <w:t>observou-se</w:t>
      </w:r>
      <w:r w:rsidR="00451AE3" w:rsidRPr="00930C4B">
        <w:rPr>
          <w:rFonts w:ascii="Helvetica" w:hAnsi="Helvetica"/>
          <w:sz w:val="18"/>
          <w:szCs w:val="18"/>
        </w:rPr>
        <w:t xml:space="preserve"> que os intestinos e estômagos foram a principal causa. Destacando-se também as </w:t>
      </w:r>
      <w:proofErr w:type="spellStart"/>
      <w:r w:rsidR="00451AE3" w:rsidRPr="00930C4B">
        <w:rPr>
          <w:rFonts w:ascii="Helvetica" w:hAnsi="Helvetica"/>
          <w:sz w:val="18"/>
          <w:szCs w:val="18"/>
        </w:rPr>
        <w:t>esofagostomoses</w:t>
      </w:r>
      <w:proofErr w:type="spellEnd"/>
      <w:r w:rsidR="00451AE3" w:rsidRPr="00930C4B">
        <w:rPr>
          <w:rFonts w:ascii="Helvetica" w:hAnsi="Helvetica"/>
          <w:sz w:val="18"/>
          <w:szCs w:val="18"/>
        </w:rPr>
        <w:t xml:space="preserve">, pulmões por aspiração de conteúdo </w:t>
      </w:r>
      <w:proofErr w:type="spellStart"/>
      <w:r w:rsidR="00451AE3" w:rsidRPr="00930C4B">
        <w:rPr>
          <w:rFonts w:ascii="Helvetica" w:hAnsi="Helvetica"/>
          <w:sz w:val="18"/>
          <w:szCs w:val="18"/>
        </w:rPr>
        <w:t>ruminal</w:t>
      </w:r>
      <w:proofErr w:type="spellEnd"/>
      <w:r w:rsidR="00451AE3" w:rsidRPr="00930C4B">
        <w:rPr>
          <w:rFonts w:ascii="Helvetica" w:hAnsi="Helvetica"/>
          <w:sz w:val="18"/>
          <w:szCs w:val="18"/>
        </w:rPr>
        <w:t xml:space="preserve">, fígado por abscessos, rins por nefrites, corações por pericardites e baço por esplenomegalia, cabeças por </w:t>
      </w:r>
      <w:proofErr w:type="spellStart"/>
      <w:r w:rsidR="00451AE3" w:rsidRPr="00930C4B">
        <w:rPr>
          <w:rFonts w:ascii="Helvetica" w:hAnsi="Helvetica"/>
          <w:sz w:val="18"/>
          <w:szCs w:val="18"/>
        </w:rPr>
        <w:t>actinobacilose</w:t>
      </w:r>
      <w:proofErr w:type="spellEnd"/>
      <w:r w:rsidR="00451AE3" w:rsidRPr="00930C4B">
        <w:rPr>
          <w:rFonts w:ascii="Helvetica" w:hAnsi="Helvetica"/>
          <w:sz w:val="18"/>
          <w:szCs w:val="18"/>
        </w:rPr>
        <w:t xml:space="preserve">, mocotós por abscessos e língua por contaminação com maior índice de </w:t>
      </w:r>
      <w:proofErr w:type="spellStart"/>
      <w:r w:rsidR="00451AE3" w:rsidRPr="00930C4B">
        <w:rPr>
          <w:rFonts w:ascii="Helvetica" w:hAnsi="Helvetica"/>
          <w:sz w:val="18"/>
          <w:szCs w:val="18"/>
        </w:rPr>
        <w:t>esofagostomoses</w:t>
      </w:r>
      <w:proofErr w:type="spellEnd"/>
      <w:r w:rsidR="00451AE3" w:rsidRPr="00930C4B">
        <w:rPr>
          <w:rFonts w:ascii="Helvetica" w:hAnsi="Helvetica"/>
          <w:sz w:val="18"/>
          <w:szCs w:val="18"/>
        </w:rPr>
        <w:t xml:space="preserve">, pulmões por aspiração de conteúdo </w:t>
      </w:r>
      <w:proofErr w:type="spellStart"/>
      <w:r w:rsidR="00451AE3" w:rsidRPr="00930C4B">
        <w:rPr>
          <w:rFonts w:ascii="Helvetica" w:hAnsi="Helvetica"/>
          <w:sz w:val="18"/>
          <w:szCs w:val="18"/>
        </w:rPr>
        <w:t>ruminal</w:t>
      </w:r>
      <w:proofErr w:type="spellEnd"/>
      <w:r w:rsidR="00451AE3" w:rsidRPr="00930C4B">
        <w:rPr>
          <w:rFonts w:ascii="Helvetica" w:hAnsi="Helvetica"/>
          <w:sz w:val="18"/>
          <w:szCs w:val="18"/>
        </w:rPr>
        <w:t xml:space="preserve">, fígado por abscessos, rins por nefrites, corações por pericardites e baço por esplenomegalia, cabeças por </w:t>
      </w:r>
      <w:proofErr w:type="spellStart"/>
      <w:r w:rsidR="00451AE3" w:rsidRPr="00930C4B">
        <w:rPr>
          <w:rFonts w:ascii="Helvetica" w:hAnsi="Helvetica"/>
          <w:sz w:val="18"/>
          <w:szCs w:val="18"/>
        </w:rPr>
        <w:t>actinobacilose</w:t>
      </w:r>
      <w:proofErr w:type="spellEnd"/>
      <w:r w:rsidR="00451AE3" w:rsidRPr="00930C4B">
        <w:rPr>
          <w:rFonts w:ascii="Helvetica" w:hAnsi="Helvetica"/>
          <w:sz w:val="18"/>
          <w:szCs w:val="18"/>
        </w:rPr>
        <w:t>, mocotós por abscessos e língua por contaminação.</w:t>
      </w:r>
    </w:p>
    <w:p w14:paraId="4EB8F61F" w14:textId="304E864C" w:rsidR="00451AE3" w:rsidRDefault="00451AE3" w:rsidP="00044197">
      <w:pPr>
        <w:spacing w:line="276" w:lineRule="auto"/>
        <w:jc w:val="both"/>
        <w:rPr>
          <w:rFonts w:ascii="Helvetica" w:hAnsi="Helvetica"/>
          <w:sz w:val="18"/>
          <w:szCs w:val="18"/>
        </w:rPr>
      </w:pPr>
    </w:p>
    <w:p w14:paraId="68A71974" w14:textId="77777777" w:rsidR="00044197" w:rsidRDefault="00044197" w:rsidP="00044197">
      <w:pPr>
        <w:spacing w:line="276" w:lineRule="auto"/>
      </w:pPr>
    </w:p>
    <w:p w14:paraId="6D885F37" w14:textId="77777777" w:rsidR="00044197" w:rsidRDefault="00044197" w:rsidP="00044197">
      <w:pPr>
        <w:pStyle w:val="legendade"/>
      </w:pPr>
      <w:bookmarkStart w:id="0" w:name="_Toc72246364"/>
      <w:r>
        <w:t>Figura</w:t>
      </w:r>
      <w:r w:rsidRPr="00F37785">
        <w:t xml:space="preserve"> </w:t>
      </w:r>
      <w:fldSimple w:instr=" SEQ Gráfico_ \* ARABIC ">
        <w:r>
          <w:rPr>
            <w:noProof/>
          </w:rPr>
          <w:t>1</w:t>
        </w:r>
      </w:fldSimple>
      <w:r w:rsidRPr="00F37785">
        <w:t>- Número de abates mensais entre machos e fêmeas</w:t>
      </w:r>
      <w:bookmarkEnd w:id="0"/>
    </w:p>
    <w:p w14:paraId="67E1C1F5" w14:textId="6AF9B9FF" w:rsidR="00044197" w:rsidRDefault="00044197" w:rsidP="00044197">
      <w:pPr>
        <w:ind w:firstLine="142"/>
        <w:jc w:val="center"/>
      </w:pPr>
      <w:r>
        <w:rPr>
          <w:noProof/>
        </w:rPr>
        <w:drawing>
          <wp:inline distT="0" distB="0" distL="0" distR="0" wp14:anchorId="6E9F6F07" wp14:editId="7D25CC51">
            <wp:extent cx="5991631" cy="3382592"/>
            <wp:effectExtent l="0" t="0" r="15875" b="889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E4B6A0" w14:textId="77777777" w:rsidR="0016772D" w:rsidRDefault="0016772D" w:rsidP="0016772D">
      <w:pPr>
        <w:pStyle w:val="legendade"/>
        <w:jc w:val="left"/>
      </w:pPr>
      <w:bookmarkStart w:id="1" w:name="_Toc72246375"/>
    </w:p>
    <w:p w14:paraId="6F3B31CF" w14:textId="1059BE42" w:rsidR="00044197" w:rsidRPr="00044197" w:rsidRDefault="00044197" w:rsidP="0016772D">
      <w:pPr>
        <w:pStyle w:val="legendade"/>
        <w:jc w:val="left"/>
      </w:pPr>
      <w:r>
        <w:t>Figura 2 –</w:t>
      </w:r>
      <w:r w:rsidRPr="00D57170">
        <w:t xml:space="preserve"> </w:t>
      </w:r>
      <w:r>
        <w:t>Principais c</w:t>
      </w:r>
      <w:r w:rsidRPr="00D57170">
        <w:t>ausa</w:t>
      </w:r>
      <w:r>
        <w:t>s</w:t>
      </w:r>
      <w:r w:rsidRPr="00D57170">
        <w:t xml:space="preserve"> </w:t>
      </w:r>
      <w:r>
        <w:t>de</w:t>
      </w:r>
      <w:r w:rsidRPr="00D57170">
        <w:t xml:space="preserve"> condenação de carcaças</w:t>
      </w:r>
      <w:bookmarkEnd w:id="1"/>
    </w:p>
    <w:p w14:paraId="4CF2B627" w14:textId="77777777" w:rsidR="00044197" w:rsidRDefault="00044197" w:rsidP="00044197">
      <w:pPr>
        <w:ind w:firstLine="142"/>
        <w:jc w:val="center"/>
      </w:pPr>
      <w:r>
        <w:rPr>
          <w:noProof/>
        </w:rPr>
        <w:drawing>
          <wp:inline distT="0" distB="0" distL="0" distR="0" wp14:anchorId="1642DC00" wp14:editId="1DFE99B5">
            <wp:extent cx="5649585" cy="2988859"/>
            <wp:effectExtent l="0" t="0" r="8890" b="254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82D15F" w14:textId="77777777" w:rsidR="00044197" w:rsidRDefault="00044197" w:rsidP="00864160">
      <w:pPr>
        <w:jc w:val="both"/>
        <w:rPr>
          <w:rFonts w:ascii="Helvetica" w:hAnsi="Helvetica"/>
          <w:sz w:val="18"/>
          <w:szCs w:val="18"/>
        </w:rPr>
      </w:pPr>
    </w:p>
    <w:p w14:paraId="156C3F9A" w14:textId="7A7CF70B" w:rsidR="0058688B" w:rsidRPr="00451AE3" w:rsidRDefault="0058688B" w:rsidP="0061460C">
      <w:pPr>
        <w:widowControl w:val="0"/>
        <w:spacing w:before="240" w:after="240"/>
        <w:ind w:left="436" w:right="141"/>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65AE5A58" w14:textId="518278A0" w:rsidR="00864160" w:rsidRDefault="00451AE3" w:rsidP="00044197">
      <w:pPr>
        <w:pStyle w:val="PargrafodaLista"/>
        <w:spacing w:line="276" w:lineRule="auto"/>
        <w:ind w:left="142"/>
        <w:jc w:val="both"/>
        <w:rPr>
          <w:rFonts w:ascii="Helvetica" w:hAnsi="Helvetica"/>
          <w:sz w:val="18"/>
          <w:szCs w:val="18"/>
        </w:rPr>
      </w:pPr>
      <w:r w:rsidRPr="00451AE3">
        <w:rPr>
          <w:rFonts w:ascii="Helvetica" w:hAnsi="Helvetica"/>
          <w:sz w:val="18"/>
          <w:szCs w:val="18"/>
        </w:rPr>
        <w:t>O presente estudo evidenciou que as principais causas de condenações foram: Septicemias, abscessos e tuberculose bovina.</w:t>
      </w:r>
      <w:r>
        <w:rPr>
          <w:rFonts w:ascii="Helvetica" w:hAnsi="Helvetica"/>
          <w:sz w:val="18"/>
          <w:szCs w:val="18"/>
        </w:rPr>
        <w:t xml:space="preserve"> Com base nesses resultados conclui-se que</w:t>
      </w:r>
      <w:r w:rsidR="00864160" w:rsidRPr="00451AE3">
        <w:rPr>
          <w:rFonts w:ascii="Helvetica" w:hAnsi="Helvetica"/>
          <w:sz w:val="18"/>
          <w:szCs w:val="18"/>
        </w:rPr>
        <w:t xml:space="preserve"> é de suma importância a atuação do médico veterinário nas linhas de frente da inspeção Sanitária, para que se obtenha um produto final de qualidade, assegurando ao consumidor um produto inócuo. Vale ressaltar a importância da identificação </w:t>
      </w:r>
      <w:r>
        <w:rPr>
          <w:rFonts w:ascii="Helvetica" w:hAnsi="Helvetica"/>
          <w:sz w:val="18"/>
          <w:szCs w:val="18"/>
        </w:rPr>
        <w:t>principalmente de zoonoses nos</w:t>
      </w:r>
      <w:r w:rsidR="00864160" w:rsidRPr="00451AE3">
        <w:rPr>
          <w:rFonts w:ascii="Helvetica" w:hAnsi="Helvetica"/>
          <w:sz w:val="18"/>
          <w:szCs w:val="18"/>
        </w:rPr>
        <w:t xml:space="preserve"> municípios para que a sociedade tome ciência para o consumo</w:t>
      </w:r>
      <w:r>
        <w:rPr>
          <w:rFonts w:ascii="Helvetica" w:hAnsi="Helvetica"/>
          <w:sz w:val="18"/>
          <w:szCs w:val="18"/>
        </w:rPr>
        <w:t xml:space="preserve"> mais saudável de derivados de origem animal.</w:t>
      </w:r>
    </w:p>
    <w:p w14:paraId="241ED075" w14:textId="77777777" w:rsidR="00451AE3" w:rsidRPr="00451AE3" w:rsidRDefault="00451AE3" w:rsidP="00044197">
      <w:pPr>
        <w:pStyle w:val="PargrafodaLista"/>
        <w:spacing w:line="276" w:lineRule="auto"/>
        <w:ind w:left="142"/>
        <w:jc w:val="both"/>
        <w:rPr>
          <w:rFonts w:ascii="Helvetica" w:hAnsi="Helvetica"/>
          <w:sz w:val="18"/>
          <w:szCs w:val="18"/>
        </w:rPr>
      </w:pPr>
    </w:p>
    <w:p w14:paraId="71F42694" w14:textId="3F739104" w:rsidR="0010618F" w:rsidRDefault="0058688B" w:rsidP="00044197">
      <w:pPr>
        <w:widowControl w:val="0"/>
        <w:spacing w:before="100" w:after="100" w:line="276"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1FA57EAF" w14:textId="329797E7" w:rsidR="0010618F" w:rsidRPr="00C92F6C" w:rsidRDefault="0010618F" w:rsidP="00044197">
      <w:pPr>
        <w:widowControl w:val="0"/>
        <w:autoSpaceDE w:val="0"/>
        <w:autoSpaceDN w:val="0"/>
        <w:adjustRightInd w:val="0"/>
        <w:spacing w:line="276" w:lineRule="auto"/>
        <w:jc w:val="both"/>
        <w:rPr>
          <w:rFonts w:ascii="Helvetica" w:hAnsi="Helvetica"/>
          <w:noProof/>
          <w:sz w:val="18"/>
          <w:szCs w:val="18"/>
        </w:rPr>
      </w:pPr>
      <w:r w:rsidRPr="00C92F6C">
        <w:rPr>
          <w:rFonts w:ascii="Helvetica" w:hAnsi="Helvetica"/>
          <w:sz w:val="18"/>
          <w:szCs w:val="18"/>
        </w:rPr>
        <w:fldChar w:fldCharType="begin" w:fldLock="1"/>
      </w:r>
      <w:r w:rsidRPr="00C92F6C">
        <w:rPr>
          <w:rFonts w:ascii="Helvetica" w:hAnsi="Helvetica"/>
          <w:sz w:val="18"/>
          <w:szCs w:val="18"/>
        </w:rPr>
        <w:instrText xml:space="preserve">ADDIN Mendeley Bibliography CSL_BIBLIOGRAPHY </w:instrText>
      </w:r>
      <w:r w:rsidRPr="00C92F6C">
        <w:rPr>
          <w:rFonts w:ascii="Helvetica" w:hAnsi="Helvetica"/>
          <w:sz w:val="18"/>
          <w:szCs w:val="18"/>
        </w:rPr>
        <w:fldChar w:fldCharType="separate"/>
      </w:r>
    </w:p>
    <w:p w14:paraId="2726582A" w14:textId="55F9A0F2" w:rsidR="0010618F" w:rsidRPr="00C92F6C" w:rsidRDefault="0010618F" w:rsidP="00044197">
      <w:pPr>
        <w:spacing w:line="276" w:lineRule="auto"/>
        <w:jc w:val="both"/>
        <w:rPr>
          <w:rFonts w:ascii="Helvetica" w:hAnsi="Helvetica" w:cs="Arial"/>
          <w:sz w:val="18"/>
          <w:szCs w:val="18"/>
          <w:shd w:val="clear" w:color="auto" w:fill="FFFFFF"/>
        </w:rPr>
      </w:pPr>
      <w:r w:rsidRPr="00C92F6C">
        <w:rPr>
          <w:rFonts w:ascii="Helvetica" w:hAnsi="Helvetica"/>
          <w:sz w:val="18"/>
          <w:szCs w:val="18"/>
        </w:rPr>
        <w:t xml:space="preserve">BRASIL. </w:t>
      </w:r>
      <w:r w:rsidRPr="00C92F6C">
        <w:rPr>
          <w:rFonts w:ascii="Helvetica" w:hAnsi="Helvetica"/>
          <w:b/>
          <w:sz w:val="18"/>
          <w:szCs w:val="18"/>
        </w:rPr>
        <w:t>NOVO RIISPOA DECRETO Nº 9.013, DE 29 DE MARÇO DE 2017</w:t>
      </w:r>
      <w:r w:rsidRPr="00C92F6C">
        <w:rPr>
          <w:rFonts w:ascii="Helvetica" w:hAnsi="Helvetica"/>
          <w:sz w:val="18"/>
          <w:szCs w:val="18"/>
        </w:rPr>
        <w:t xml:space="preserve">. Alterado pelo Decreto nº 9.069, de 31 de maio de 2017; regulamenta a Lei nº 1.283, de 18 de dezembro de 1950, e a Lei nº 7.889, de 23 de novembro de 1989, que dispõem sobre a inspeção industrial e sanitária de produtos de origem animal. Governo do Brasil:  </w:t>
      </w:r>
      <w:r w:rsidRPr="00C92F6C">
        <w:rPr>
          <w:rFonts w:ascii="Helvetica" w:hAnsi="Helvetica"/>
          <w:b/>
          <w:sz w:val="18"/>
          <w:szCs w:val="18"/>
        </w:rPr>
        <w:t>Diário Oficial da União</w:t>
      </w:r>
      <w:r w:rsidRPr="00C92F6C">
        <w:rPr>
          <w:rFonts w:ascii="Helvetica" w:hAnsi="Helvetica"/>
          <w:sz w:val="18"/>
          <w:szCs w:val="18"/>
        </w:rPr>
        <w:t>: Seção:1, 30/03/2017 p</w:t>
      </w:r>
      <w:r w:rsidRPr="00C92F6C">
        <w:rPr>
          <w:rFonts w:ascii="Helvetica" w:hAnsi="Helvetica" w:cs="Arial"/>
          <w:sz w:val="18"/>
          <w:szCs w:val="18"/>
          <w:shd w:val="clear" w:color="auto" w:fill="FFFFFF"/>
        </w:rPr>
        <w:t xml:space="preserve"> 3</w:t>
      </w:r>
    </w:p>
    <w:p w14:paraId="64A0417F" w14:textId="77777777" w:rsidR="004B49D4" w:rsidRPr="00C92F6C" w:rsidRDefault="004B49D4" w:rsidP="00044197">
      <w:pPr>
        <w:spacing w:line="276" w:lineRule="auto"/>
        <w:jc w:val="both"/>
        <w:rPr>
          <w:rFonts w:ascii="Helvetica" w:hAnsi="Helvetica" w:cs="Arial"/>
          <w:sz w:val="18"/>
          <w:szCs w:val="18"/>
          <w:shd w:val="clear" w:color="auto" w:fill="FFFFFF"/>
        </w:rPr>
      </w:pPr>
    </w:p>
    <w:p w14:paraId="61803266" w14:textId="72FDA051" w:rsidR="0010618F" w:rsidRPr="00C92F6C" w:rsidRDefault="0010618F" w:rsidP="00044197">
      <w:pPr>
        <w:widowControl w:val="0"/>
        <w:autoSpaceDE w:val="0"/>
        <w:autoSpaceDN w:val="0"/>
        <w:adjustRightInd w:val="0"/>
        <w:spacing w:line="276" w:lineRule="auto"/>
        <w:jc w:val="both"/>
        <w:rPr>
          <w:rFonts w:ascii="Helvetica" w:hAnsi="Helvetica"/>
          <w:noProof/>
          <w:sz w:val="18"/>
          <w:szCs w:val="18"/>
        </w:rPr>
      </w:pPr>
      <w:r w:rsidRPr="0085754C">
        <w:rPr>
          <w:rFonts w:ascii="Helvetica" w:hAnsi="Helvetica"/>
          <w:noProof/>
          <w:sz w:val="18"/>
          <w:szCs w:val="18"/>
          <w:lang w:val="pt-BR"/>
        </w:rPr>
        <w:t xml:space="preserve">GURGEL, A. V. L. et al. </w:t>
      </w:r>
      <w:r w:rsidRPr="00C92F6C">
        <w:rPr>
          <w:rFonts w:ascii="Helvetica" w:hAnsi="Helvetica"/>
          <w:noProof/>
          <w:sz w:val="18"/>
          <w:szCs w:val="18"/>
        </w:rPr>
        <w:t xml:space="preserve">Condenações De Vísceras Bovinas No Município De Itaituba – Pa. </w:t>
      </w:r>
      <w:r w:rsidRPr="00C92F6C">
        <w:rPr>
          <w:rFonts w:ascii="Helvetica" w:hAnsi="Helvetica"/>
          <w:b/>
          <w:bCs/>
          <w:noProof/>
          <w:sz w:val="18"/>
          <w:szCs w:val="18"/>
        </w:rPr>
        <w:t>Revista Agroecossistemas</w:t>
      </w:r>
      <w:r w:rsidRPr="00C92F6C">
        <w:rPr>
          <w:rFonts w:ascii="Helvetica" w:hAnsi="Helvetica"/>
          <w:noProof/>
          <w:sz w:val="18"/>
          <w:szCs w:val="18"/>
        </w:rPr>
        <w:t xml:space="preserve">, v. 9, n. 2, p. 91, 2018. </w:t>
      </w:r>
    </w:p>
    <w:p w14:paraId="06FC34F2" w14:textId="77777777" w:rsidR="004B49D4" w:rsidRPr="00C92F6C" w:rsidRDefault="004B49D4" w:rsidP="00044197">
      <w:pPr>
        <w:widowControl w:val="0"/>
        <w:autoSpaceDE w:val="0"/>
        <w:autoSpaceDN w:val="0"/>
        <w:adjustRightInd w:val="0"/>
        <w:spacing w:line="276" w:lineRule="auto"/>
        <w:jc w:val="both"/>
        <w:rPr>
          <w:rFonts w:ascii="Helvetica" w:hAnsi="Helvetica"/>
          <w:noProof/>
          <w:sz w:val="18"/>
          <w:szCs w:val="18"/>
        </w:rPr>
      </w:pPr>
    </w:p>
    <w:p w14:paraId="4CAED1A4" w14:textId="77777777" w:rsidR="0010618F" w:rsidRPr="00C92F6C" w:rsidRDefault="0010618F" w:rsidP="00044197">
      <w:pPr>
        <w:widowControl w:val="0"/>
        <w:autoSpaceDE w:val="0"/>
        <w:autoSpaceDN w:val="0"/>
        <w:adjustRightInd w:val="0"/>
        <w:spacing w:line="276" w:lineRule="auto"/>
        <w:jc w:val="both"/>
        <w:rPr>
          <w:rFonts w:ascii="Helvetica" w:hAnsi="Helvetica"/>
          <w:noProof/>
          <w:sz w:val="18"/>
          <w:szCs w:val="18"/>
        </w:rPr>
      </w:pPr>
      <w:r w:rsidRPr="00C92F6C">
        <w:rPr>
          <w:rFonts w:ascii="Helvetica" w:hAnsi="Helvetica"/>
          <w:noProof/>
          <w:sz w:val="18"/>
          <w:szCs w:val="18"/>
        </w:rPr>
        <w:t xml:space="preserve">PATRÍCIO, P. F. M. M.; ALMEIDA, T. J. DE O.; FRANQUE, M. P. Perdas econômicas por condenações em abatedouro de bovinos da microrregião de Garanhuns, Pernambuco, Brasil. </w:t>
      </w:r>
      <w:r w:rsidRPr="00C92F6C">
        <w:rPr>
          <w:rFonts w:ascii="Helvetica" w:hAnsi="Helvetica"/>
          <w:b/>
          <w:bCs/>
          <w:noProof/>
          <w:sz w:val="18"/>
          <w:szCs w:val="18"/>
        </w:rPr>
        <w:t>Revista Brasileira de Agrotecnologia</w:t>
      </w:r>
      <w:r w:rsidRPr="00C92F6C">
        <w:rPr>
          <w:rFonts w:ascii="Helvetica" w:hAnsi="Helvetica"/>
          <w:noProof/>
          <w:sz w:val="18"/>
          <w:szCs w:val="18"/>
        </w:rPr>
        <w:t xml:space="preserve">, v. 10, n. 2, p. 55–61, 2020. </w:t>
      </w:r>
    </w:p>
    <w:p w14:paraId="07FA6E89" w14:textId="04CB95AA" w:rsidR="0010618F" w:rsidRPr="00C92F6C" w:rsidRDefault="0010618F" w:rsidP="00044197">
      <w:pPr>
        <w:widowControl w:val="0"/>
        <w:autoSpaceDE w:val="0"/>
        <w:autoSpaceDN w:val="0"/>
        <w:adjustRightInd w:val="0"/>
        <w:spacing w:line="276" w:lineRule="auto"/>
        <w:jc w:val="both"/>
        <w:rPr>
          <w:rFonts w:ascii="Helvetica" w:hAnsi="Helvetica"/>
          <w:sz w:val="18"/>
          <w:szCs w:val="18"/>
        </w:rPr>
      </w:pPr>
    </w:p>
    <w:p w14:paraId="752E99FE" w14:textId="77777777" w:rsidR="00044197" w:rsidRPr="00C92F6C" w:rsidRDefault="00044197" w:rsidP="00044197">
      <w:pPr>
        <w:widowControl w:val="0"/>
        <w:autoSpaceDE w:val="0"/>
        <w:autoSpaceDN w:val="0"/>
        <w:adjustRightInd w:val="0"/>
        <w:rPr>
          <w:rFonts w:ascii="Helvetica" w:hAnsi="Helvetica"/>
          <w:noProof/>
          <w:sz w:val="18"/>
          <w:szCs w:val="18"/>
          <w:lang w:val="en-US"/>
        </w:rPr>
      </w:pPr>
      <w:r w:rsidRPr="00C92F6C">
        <w:rPr>
          <w:rFonts w:ascii="Helvetica" w:hAnsi="Helvetica"/>
          <w:noProof/>
          <w:sz w:val="18"/>
          <w:szCs w:val="18"/>
          <w:lang w:val="pt-BR"/>
        </w:rPr>
        <w:t xml:space="preserve">REZENDE, C. L. et al. </w:t>
      </w:r>
      <w:r w:rsidRPr="00C92F6C">
        <w:rPr>
          <w:rFonts w:ascii="Helvetica" w:hAnsi="Helvetica"/>
          <w:noProof/>
          <w:sz w:val="18"/>
          <w:szCs w:val="18"/>
          <w:lang w:val="en-US"/>
        </w:rPr>
        <w:t xml:space="preserve">No Title. </w:t>
      </w:r>
      <w:r w:rsidRPr="00C92F6C">
        <w:rPr>
          <w:rFonts w:ascii="Helvetica" w:hAnsi="Helvetica"/>
          <w:b/>
          <w:bCs/>
          <w:noProof/>
          <w:sz w:val="18"/>
          <w:szCs w:val="18"/>
          <w:lang w:val="en-US"/>
        </w:rPr>
        <w:t>Brazilian Journal of Development</w:t>
      </w:r>
      <w:r w:rsidRPr="00C92F6C">
        <w:rPr>
          <w:rFonts w:ascii="Helvetica" w:hAnsi="Helvetica"/>
          <w:noProof/>
          <w:sz w:val="18"/>
          <w:szCs w:val="18"/>
          <w:lang w:val="en-US"/>
        </w:rPr>
        <w:t xml:space="preserve">, v. 6, p. 91624–91633, 2020. </w:t>
      </w:r>
    </w:p>
    <w:p w14:paraId="2D6F21A9" w14:textId="77777777" w:rsidR="0010618F" w:rsidRPr="00C92F6C" w:rsidRDefault="0010618F" w:rsidP="00044197">
      <w:pPr>
        <w:widowControl w:val="0"/>
        <w:autoSpaceDE w:val="0"/>
        <w:autoSpaceDN w:val="0"/>
        <w:adjustRightInd w:val="0"/>
        <w:spacing w:line="276" w:lineRule="auto"/>
        <w:jc w:val="both"/>
        <w:rPr>
          <w:rFonts w:ascii="Helvetica" w:hAnsi="Helvetica"/>
          <w:noProof/>
          <w:sz w:val="18"/>
          <w:szCs w:val="18"/>
          <w:lang w:val="en-US"/>
        </w:rPr>
      </w:pPr>
    </w:p>
    <w:p w14:paraId="0BFD4199" w14:textId="1B6B2A76" w:rsidR="00350F30" w:rsidRDefault="0010618F" w:rsidP="00044197">
      <w:pPr>
        <w:spacing w:line="276" w:lineRule="auto"/>
        <w:jc w:val="both"/>
      </w:pPr>
      <w:r w:rsidRPr="00C92F6C">
        <w:rPr>
          <w:rFonts w:ascii="Helvetica" w:hAnsi="Helvetica"/>
          <w:sz w:val="18"/>
          <w:szCs w:val="18"/>
        </w:rPr>
        <w:fldChar w:fldCharType="end"/>
      </w:r>
    </w:p>
    <w:sectPr w:rsidR="00350F30">
      <w:headerReference w:type="default" r:id="rId12"/>
      <w:footerReference w:type="default" r:id="rId13"/>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E73A" w14:textId="77777777" w:rsidR="00904841" w:rsidRDefault="00904841">
      <w:r>
        <w:separator/>
      </w:r>
    </w:p>
  </w:endnote>
  <w:endnote w:type="continuationSeparator" w:id="0">
    <w:p w14:paraId="56BBE754" w14:textId="77777777" w:rsidR="00904841" w:rsidRDefault="0090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3E49" w14:textId="77777777" w:rsidR="0062221A" w:rsidRDefault="00904841">
    <w:pPr>
      <w:widowControl w:val="0"/>
      <w:spacing w:before="212"/>
      <w:ind w:left="412"/>
      <w:rPr>
        <w:rFonts w:ascii="Helvetica Neue" w:eastAsia="Helvetica Neue" w:hAnsi="Helvetica Neue" w:cs="Helvetica Neue"/>
        <w:sz w:val="18"/>
        <w:szCs w:val="18"/>
      </w:rPr>
    </w:pPr>
  </w:p>
  <w:p w14:paraId="78E74DF5" w14:textId="77777777" w:rsidR="0062221A" w:rsidRDefault="00930C4B">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4873D5C8" wp14:editId="1EDD3914">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B5A3" w14:textId="77777777" w:rsidR="00904841" w:rsidRDefault="00904841">
      <w:r>
        <w:separator/>
      </w:r>
    </w:p>
  </w:footnote>
  <w:footnote w:type="continuationSeparator" w:id="0">
    <w:p w14:paraId="2F9C43A5" w14:textId="77777777" w:rsidR="00904841" w:rsidRDefault="0090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9E71" w14:textId="77777777" w:rsidR="0062221A" w:rsidRDefault="00930C4B">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019D54C3" wp14:editId="0BC966A7">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3442"/>
    <w:multiLevelType w:val="multilevel"/>
    <w:tmpl w:val="0D640E3C"/>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43F5470F"/>
    <w:multiLevelType w:val="multilevel"/>
    <w:tmpl w:val="B0CC147C"/>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5CF97BB5"/>
    <w:multiLevelType w:val="multilevel"/>
    <w:tmpl w:val="392469FC"/>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8B"/>
    <w:rsid w:val="00044197"/>
    <w:rsid w:val="0010618F"/>
    <w:rsid w:val="0016772D"/>
    <w:rsid w:val="00350F30"/>
    <w:rsid w:val="003B7621"/>
    <w:rsid w:val="004232EA"/>
    <w:rsid w:val="00451AE3"/>
    <w:rsid w:val="004B49D4"/>
    <w:rsid w:val="0058688B"/>
    <w:rsid w:val="0061460C"/>
    <w:rsid w:val="006A09A1"/>
    <w:rsid w:val="006E32C7"/>
    <w:rsid w:val="007A6364"/>
    <w:rsid w:val="007C2FE5"/>
    <w:rsid w:val="007E3067"/>
    <w:rsid w:val="0085754C"/>
    <w:rsid w:val="00864160"/>
    <w:rsid w:val="00904841"/>
    <w:rsid w:val="00930C4B"/>
    <w:rsid w:val="009D5FB0"/>
    <w:rsid w:val="00A45A70"/>
    <w:rsid w:val="00A92876"/>
    <w:rsid w:val="00C92F6C"/>
    <w:rsid w:val="00C97351"/>
    <w:rsid w:val="00F51FFF"/>
    <w:rsid w:val="00F66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2314"/>
  <w15:chartTrackingRefBased/>
  <w15:docId w15:val="{80C20B67-4AC1-8742-BF0B-8AB1E6ED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8B"/>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92876"/>
    <w:pPr>
      <w:ind w:left="720"/>
      <w:contextualSpacing/>
    </w:pPr>
  </w:style>
  <w:style w:type="character" w:styleId="Refdecomentrio">
    <w:name w:val="annotation reference"/>
    <w:basedOn w:val="Fontepargpadro"/>
    <w:uiPriority w:val="99"/>
    <w:semiHidden/>
    <w:unhideWhenUsed/>
    <w:rsid w:val="003B7621"/>
    <w:rPr>
      <w:sz w:val="16"/>
      <w:szCs w:val="16"/>
    </w:rPr>
  </w:style>
  <w:style w:type="paragraph" w:styleId="Textodecomentrio">
    <w:name w:val="annotation text"/>
    <w:basedOn w:val="Normal"/>
    <w:link w:val="TextodecomentrioChar"/>
    <w:uiPriority w:val="99"/>
    <w:semiHidden/>
    <w:unhideWhenUsed/>
    <w:rsid w:val="003B7621"/>
    <w:pPr>
      <w:ind w:firstLine="709"/>
      <w:jc w:val="both"/>
    </w:pPr>
    <w:rPr>
      <w:color w:val="000000"/>
      <w:sz w:val="20"/>
      <w:szCs w:val="20"/>
      <w:lang w:val="pt-BR"/>
    </w:rPr>
  </w:style>
  <w:style w:type="character" w:customStyle="1" w:styleId="TextodecomentrioChar">
    <w:name w:val="Texto de comentário Char"/>
    <w:basedOn w:val="Fontepargpadro"/>
    <w:link w:val="Textodecomentrio"/>
    <w:uiPriority w:val="99"/>
    <w:semiHidden/>
    <w:rsid w:val="003B7621"/>
    <w:rPr>
      <w:rFonts w:ascii="Times New Roman" w:eastAsia="Times New Roman" w:hAnsi="Times New Roman" w:cs="Times New Roman"/>
      <w:color w:val="000000"/>
      <w:sz w:val="20"/>
      <w:szCs w:val="20"/>
      <w:lang w:eastAsia="pt-BR"/>
    </w:rPr>
  </w:style>
  <w:style w:type="paragraph" w:customStyle="1" w:styleId="legendade">
    <w:name w:val="legenda de 📊"/>
    <w:basedOn w:val="Normal"/>
    <w:link w:val="legendadeChar"/>
    <w:qFormat/>
    <w:rsid w:val="00044197"/>
    <w:pPr>
      <w:spacing w:after="200" w:line="360" w:lineRule="auto"/>
      <w:jc w:val="center"/>
    </w:pPr>
    <w:rPr>
      <w:rFonts w:ascii="Arial" w:hAnsi="Arial"/>
      <w:sz w:val="20"/>
      <w:szCs w:val="22"/>
      <w:lang w:val="pt-BR"/>
    </w:rPr>
  </w:style>
  <w:style w:type="character" w:customStyle="1" w:styleId="legendadeChar">
    <w:name w:val="legenda de 📊 Char"/>
    <w:basedOn w:val="Fontepargpadro"/>
    <w:link w:val="legendade"/>
    <w:rsid w:val="00044197"/>
    <w:rPr>
      <w:rFonts w:ascii="Arial" w:eastAsia="Times New Roman" w:hAnsi="Arial" w:cs="Times New Roman"/>
      <w:sz w:val="20"/>
      <w:szCs w:val="22"/>
      <w:lang w:eastAsia="pt-BR"/>
    </w:rPr>
  </w:style>
  <w:style w:type="character" w:styleId="Hyperlink">
    <w:name w:val="Hyperlink"/>
    <w:basedOn w:val="Fontepargpadro"/>
    <w:uiPriority w:val="99"/>
    <w:unhideWhenUsed/>
    <w:rsid w:val="004232EA"/>
    <w:rPr>
      <w:color w:val="0563C1" w:themeColor="hyperlink"/>
      <w:u w:val="single"/>
    </w:rPr>
  </w:style>
  <w:style w:type="character" w:styleId="MenoPendente">
    <w:name w:val="Unresolved Mention"/>
    <w:basedOn w:val="Fontepargpadro"/>
    <w:uiPriority w:val="99"/>
    <w:semiHidden/>
    <w:unhideWhenUsed/>
    <w:rsid w:val="0042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henrique8@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patricy.salles@ifpb.edu.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esktop\DECIMO%20per&#237;odo\TCC\tcc%20partes%20Prontas\dados%20tcc%20ex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esktop\dados%20tcc%20magnum-%20LUCA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sz="1800" b="0" i="0" baseline="0">
                <a:effectLst/>
              </a:rPr>
              <a:t>Bovinos abatidos 2020-2021</a:t>
            </a:r>
            <a:endParaRPr lang="pt-BR">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13007321453239398"/>
          <c:y val="0.11273913707546772"/>
          <c:w val="0.83802885883283729"/>
          <c:h val="0.55815993491940208"/>
        </c:manualLayout>
      </c:layout>
      <c:lineChart>
        <c:grouping val="standard"/>
        <c:varyColors val="0"/>
        <c:ser>
          <c:idx val="0"/>
          <c:order val="0"/>
          <c:tx>
            <c:strRef>
              <c:f>'Quantidade  abate mensal'!$C$1:$C$2</c:f>
              <c:strCache>
                <c:ptCount val="2"/>
                <c:pt idx="0">
                  <c:v>sexo</c:v>
                </c:pt>
                <c:pt idx="1">
                  <c:v>macho</c:v>
                </c:pt>
              </c:strCache>
            </c:strRef>
          </c:tx>
          <c:spPr>
            <a:ln w="28575" cap="rnd">
              <a:solidFill>
                <a:schemeClr val="accent1"/>
              </a:solidFill>
              <a:round/>
            </a:ln>
            <a:effectLst/>
          </c:spPr>
          <c:marker>
            <c:symbol val="none"/>
          </c:marker>
          <c:cat>
            <c:multiLvlStrRef>
              <c:f>'Quantidade  abate mensal'!$A$3:$B$17</c:f>
              <c:multiLvlStrCache>
                <c:ptCount val="15"/>
                <c:lvl>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pt idx="12">
                    <c:v>janeiro</c:v>
                  </c:pt>
                  <c:pt idx="13">
                    <c:v>fevereiro</c:v>
                  </c:pt>
                  <c:pt idx="14">
                    <c:v>marco</c:v>
                  </c:pt>
                </c:lvl>
                <c:lvl>
                  <c:pt idx="0">
                    <c:v>2020</c:v>
                  </c:pt>
                  <c:pt idx="12">
                    <c:v>2021</c:v>
                  </c:pt>
                </c:lvl>
              </c:multiLvlStrCache>
            </c:multiLvlStrRef>
          </c:cat>
          <c:val>
            <c:numRef>
              <c:f>'Quantidade  abate mensal'!$C$3:$C$17</c:f>
              <c:numCache>
                <c:formatCode>General</c:formatCode>
                <c:ptCount val="15"/>
                <c:pt idx="0">
                  <c:v>1030</c:v>
                </c:pt>
                <c:pt idx="1">
                  <c:v>777</c:v>
                </c:pt>
                <c:pt idx="2">
                  <c:v>662</c:v>
                </c:pt>
                <c:pt idx="3">
                  <c:v>1041</c:v>
                </c:pt>
                <c:pt idx="4">
                  <c:v>1216</c:v>
                </c:pt>
                <c:pt idx="5">
                  <c:v>628</c:v>
                </c:pt>
                <c:pt idx="6">
                  <c:v>691</c:v>
                </c:pt>
                <c:pt idx="7">
                  <c:v>691</c:v>
                </c:pt>
                <c:pt idx="8">
                  <c:v>637</c:v>
                </c:pt>
                <c:pt idx="9">
                  <c:v>709</c:v>
                </c:pt>
                <c:pt idx="10">
                  <c:v>679</c:v>
                </c:pt>
                <c:pt idx="11">
                  <c:v>686</c:v>
                </c:pt>
                <c:pt idx="12">
                  <c:v>601</c:v>
                </c:pt>
                <c:pt idx="13">
                  <c:v>472</c:v>
                </c:pt>
                <c:pt idx="14">
                  <c:v>412</c:v>
                </c:pt>
              </c:numCache>
            </c:numRef>
          </c:val>
          <c:smooth val="0"/>
          <c:extLst>
            <c:ext xmlns:c16="http://schemas.microsoft.com/office/drawing/2014/chart" uri="{C3380CC4-5D6E-409C-BE32-E72D297353CC}">
              <c16:uniqueId val="{00000000-7A22-7D4F-AD3A-D4022ED472FE}"/>
            </c:ext>
          </c:extLst>
        </c:ser>
        <c:ser>
          <c:idx val="1"/>
          <c:order val="1"/>
          <c:tx>
            <c:strRef>
              <c:f>'Quantidade  abate mensal'!$D$1:$D$2</c:f>
              <c:strCache>
                <c:ptCount val="2"/>
                <c:pt idx="0">
                  <c:v>sexo</c:v>
                </c:pt>
                <c:pt idx="1">
                  <c:v>femea</c:v>
                </c:pt>
              </c:strCache>
            </c:strRef>
          </c:tx>
          <c:spPr>
            <a:ln w="28575" cap="rnd">
              <a:solidFill>
                <a:schemeClr val="accent2"/>
              </a:solidFill>
              <a:round/>
            </a:ln>
            <a:effectLst/>
          </c:spPr>
          <c:marker>
            <c:symbol val="none"/>
          </c:marker>
          <c:cat>
            <c:multiLvlStrRef>
              <c:f>'Quantidade  abate mensal'!$A$3:$B$17</c:f>
              <c:multiLvlStrCache>
                <c:ptCount val="15"/>
                <c:lvl>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pt idx="12">
                    <c:v>janeiro</c:v>
                  </c:pt>
                  <c:pt idx="13">
                    <c:v>fevereiro</c:v>
                  </c:pt>
                  <c:pt idx="14">
                    <c:v>marco</c:v>
                  </c:pt>
                </c:lvl>
                <c:lvl>
                  <c:pt idx="0">
                    <c:v>2020</c:v>
                  </c:pt>
                  <c:pt idx="12">
                    <c:v>2021</c:v>
                  </c:pt>
                </c:lvl>
              </c:multiLvlStrCache>
            </c:multiLvlStrRef>
          </c:cat>
          <c:val>
            <c:numRef>
              <c:f>'Quantidade  abate mensal'!$D$3:$D$17</c:f>
              <c:numCache>
                <c:formatCode>General</c:formatCode>
                <c:ptCount val="15"/>
                <c:pt idx="0">
                  <c:v>212</c:v>
                </c:pt>
                <c:pt idx="1">
                  <c:v>191</c:v>
                </c:pt>
                <c:pt idx="2">
                  <c:v>224</c:v>
                </c:pt>
                <c:pt idx="3">
                  <c:v>518</c:v>
                </c:pt>
                <c:pt idx="4">
                  <c:v>608</c:v>
                </c:pt>
                <c:pt idx="5">
                  <c:v>254</c:v>
                </c:pt>
                <c:pt idx="6">
                  <c:v>253</c:v>
                </c:pt>
                <c:pt idx="7">
                  <c:v>235</c:v>
                </c:pt>
                <c:pt idx="8">
                  <c:v>271</c:v>
                </c:pt>
                <c:pt idx="9">
                  <c:v>213</c:v>
                </c:pt>
                <c:pt idx="10">
                  <c:v>150</c:v>
                </c:pt>
                <c:pt idx="11">
                  <c:v>79</c:v>
                </c:pt>
                <c:pt idx="12">
                  <c:v>51</c:v>
                </c:pt>
                <c:pt idx="13">
                  <c:v>152</c:v>
                </c:pt>
                <c:pt idx="14">
                  <c:v>141</c:v>
                </c:pt>
              </c:numCache>
            </c:numRef>
          </c:val>
          <c:smooth val="0"/>
          <c:extLst>
            <c:ext xmlns:c16="http://schemas.microsoft.com/office/drawing/2014/chart" uri="{C3380CC4-5D6E-409C-BE32-E72D297353CC}">
              <c16:uniqueId val="{00000001-7A22-7D4F-AD3A-D4022ED472FE}"/>
            </c:ext>
          </c:extLst>
        </c:ser>
        <c:dLbls>
          <c:showLegendKey val="0"/>
          <c:showVal val="0"/>
          <c:showCatName val="0"/>
          <c:showSerName val="0"/>
          <c:showPercent val="0"/>
          <c:showBubbleSize val="0"/>
        </c:dLbls>
        <c:smooth val="0"/>
        <c:axId val="484217560"/>
        <c:axId val="484217888"/>
      </c:lineChart>
      <c:catAx>
        <c:axId val="484217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4217888"/>
        <c:crosses val="autoZero"/>
        <c:auto val="1"/>
        <c:lblAlgn val="ctr"/>
        <c:lblOffset val="100"/>
        <c:noMultiLvlLbl val="0"/>
      </c:catAx>
      <c:valAx>
        <c:axId val="48421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484217560"/>
        <c:crosses val="autoZero"/>
        <c:crossBetween val="between"/>
      </c:valAx>
      <c:spPr>
        <a:noFill/>
        <a:ln>
          <a:noFill/>
        </a:ln>
        <a:effectLst/>
      </c:spPr>
    </c:plotArea>
    <c:legend>
      <c:legendPos val="b"/>
      <c:layout>
        <c:manualLayout>
          <c:xMode val="edge"/>
          <c:yMode val="edge"/>
          <c:x val="0.28963006484017223"/>
          <c:y val="0.91019750415606071"/>
          <c:w val="0.36458038438975032"/>
          <c:h val="7.73910484303426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Planilha3!$N$2</c:f>
              <c:strCache>
                <c:ptCount val="1"/>
                <c:pt idx="0">
                  <c:v>QTD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Planilha3!$M$3:$M$7</c:f>
              <c:strCache>
                <c:ptCount val="5"/>
                <c:pt idx="0">
                  <c:v>TUBERCULOSE.B</c:v>
                </c:pt>
                <c:pt idx="1">
                  <c:v>SEPTISSEMIA</c:v>
                </c:pt>
                <c:pt idx="2">
                  <c:v>ABSCESSO</c:v>
                </c:pt>
                <c:pt idx="3">
                  <c:v>DEGENAÇÃO CADAVÉRICA</c:v>
                </c:pt>
                <c:pt idx="4">
                  <c:v>FRATURA COM HEMATOMA</c:v>
                </c:pt>
              </c:strCache>
            </c:strRef>
          </c:cat>
          <c:val>
            <c:numRef>
              <c:f>Planilha3!$N$3:$N$7</c:f>
              <c:numCache>
                <c:formatCode>General</c:formatCode>
                <c:ptCount val="5"/>
                <c:pt idx="0">
                  <c:v>14</c:v>
                </c:pt>
                <c:pt idx="1">
                  <c:v>7</c:v>
                </c:pt>
                <c:pt idx="2">
                  <c:v>6</c:v>
                </c:pt>
                <c:pt idx="3">
                  <c:v>2</c:v>
                </c:pt>
                <c:pt idx="4">
                  <c:v>1</c:v>
                </c:pt>
              </c:numCache>
            </c:numRef>
          </c:val>
          <c:extLst>
            <c:ext xmlns:c16="http://schemas.microsoft.com/office/drawing/2014/chart" uri="{C3380CC4-5D6E-409C-BE32-E72D297353CC}">
              <c16:uniqueId val="{00000000-512E-F244-B103-FA080EBDEA04}"/>
            </c:ext>
          </c:extLst>
        </c:ser>
        <c:dLbls>
          <c:dLblPos val="inEnd"/>
          <c:showLegendKey val="0"/>
          <c:showVal val="1"/>
          <c:showCatName val="0"/>
          <c:showSerName val="0"/>
          <c:showPercent val="0"/>
          <c:showBubbleSize val="0"/>
        </c:dLbls>
        <c:gapWidth val="100"/>
        <c:overlap val="-24"/>
        <c:axId val="502068768"/>
        <c:axId val="502062208"/>
      </c:barChart>
      <c:catAx>
        <c:axId val="5020687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02062208"/>
        <c:crosses val="autoZero"/>
        <c:auto val="1"/>
        <c:lblAlgn val="ctr"/>
        <c:lblOffset val="100"/>
        <c:noMultiLvlLbl val="0"/>
      </c:catAx>
      <c:valAx>
        <c:axId val="5020622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02068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15CB-5978-504E-9A71-8B995CB5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2553</Words>
  <Characters>13791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2021-10-18T18:16:00Z</dcterms:created>
  <dcterms:modified xsi:type="dcterms:W3CDTF">2021-10-18T18:19:00Z</dcterms:modified>
</cp:coreProperties>
</file>