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732EB" w14:textId="52A58565" w:rsidR="00AA7C60" w:rsidRDefault="006F2E10">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b/>
          <w:sz w:val="18"/>
          <w:szCs w:val="18"/>
        </w:rPr>
      </w:pPr>
      <w:r w:rsidRPr="00661CE7">
        <w:rPr>
          <w:rFonts w:ascii="Helvetica" w:hAnsi="Helvetica"/>
          <w:b/>
          <w:bCs/>
          <w:sz w:val="18"/>
          <w:szCs w:val="18"/>
        </w:rPr>
        <w:t>DIAGNÓSTICO DA SUCESSÃO VEGETAL DE ÁREAS PERTURBADAS NA RESTINGA DO PARQUE NATURAL MUNICIPAL DE CABEDELO</w:t>
      </w:r>
      <w:r>
        <w:t xml:space="preserve"> </w:t>
      </w:r>
      <w:r>
        <w:rPr>
          <w:rFonts w:ascii="Helvetica Neue" w:eastAsia="Helvetica Neue" w:hAnsi="Helvetica Neue" w:cs="Helvetica Neue"/>
          <w:b/>
          <w:color w:val="000000"/>
          <w:sz w:val="18"/>
          <w:szCs w:val="18"/>
        </w:rPr>
        <w:t xml:space="preserve"> </w:t>
      </w:r>
    </w:p>
    <w:p w14:paraId="21792256" w14:textId="77777777" w:rsidR="00324CE2" w:rsidRDefault="00324CE2" w:rsidP="006F2E10">
      <w:pPr>
        <w:widowControl w:val="0"/>
        <w:pBdr>
          <w:top w:val="nil"/>
          <w:left w:val="nil"/>
          <w:bottom w:val="nil"/>
          <w:right w:val="nil"/>
          <w:between w:val="nil"/>
        </w:pBdr>
        <w:spacing w:before="100" w:after="100"/>
        <w:ind w:left="141" w:right="141"/>
        <w:jc w:val="both"/>
        <w:rPr>
          <w:rFonts w:ascii="Helvetica Neue" w:eastAsia="Helvetica Neue" w:hAnsi="Helvetica Neue" w:cs="Helvetica Neue"/>
          <w:color w:val="000000"/>
          <w:sz w:val="18"/>
          <w:szCs w:val="18"/>
        </w:rPr>
      </w:pPr>
    </w:p>
    <w:p w14:paraId="3F27033A" w14:textId="41B1E1E7" w:rsidR="00AA7C60" w:rsidRPr="006F2E10" w:rsidRDefault="006F2E10" w:rsidP="006F2E10">
      <w:pPr>
        <w:widowControl w:val="0"/>
        <w:pBdr>
          <w:top w:val="nil"/>
          <w:left w:val="nil"/>
          <w:bottom w:val="nil"/>
          <w:right w:val="nil"/>
          <w:between w:val="nil"/>
        </w:pBdr>
        <w:spacing w:before="100" w:after="100"/>
        <w:ind w:left="141" w:right="141"/>
        <w:jc w:val="both"/>
        <w:rPr>
          <w:rFonts w:ascii="Helvetica" w:eastAsia="Helvetica Neue" w:hAnsi="Helvetica" w:cs="Helvetica"/>
          <w:color w:val="000000"/>
          <w:sz w:val="18"/>
          <w:szCs w:val="18"/>
        </w:rPr>
      </w:pPr>
      <w:r w:rsidRPr="006F2E10">
        <w:rPr>
          <w:rFonts w:ascii="Helvetica" w:eastAsia="Helvetica Neue" w:hAnsi="Helvetica" w:cs="Helvetica"/>
          <w:color w:val="000000"/>
          <w:sz w:val="18"/>
          <w:szCs w:val="18"/>
        </w:rPr>
        <w:t>MAURICIO CAMARGO ZORRO (</w:t>
      </w:r>
      <w:r>
        <w:rPr>
          <w:rFonts w:ascii="Helvetica" w:eastAsia="Helvetica Neue" w:hAnsi="Helvetica" w:cs="Helvetica"/>
          <w:color w:val="000000"/>
          <w:sz w:val="18"/>
          <w:szCs w:val="18"/>
        </w:rPr>
        <w:t xml:space="preserve">IFPB - </w:t>
      </w:r>
      <w:r w:rsidRPr="006F2E10">
        <w:rPr>
          <w:rFonts w:ascii="Helvetica" w:eastAsia="Helvetica Neue" w:hAnsi="Helvetica" w:cs="Helvetica"/>
          <w:color w:val="000000"/>
          <w:sz w:val="18"/>
          <w:szCs w:val="18"/>
        </w:rPr>
        <w:t>Campus João Pessoa), HERMES DE OLIVEIRA MACHADO FILHO (</w:t>
      </w:r>
      <w:r>
        <w:rPr>
          <w:rFonts w:ascii="Helvetica" w:eastAsia="Helvetica Neue" w:hAnsi="Helvetica" w:cs="Helvetica"/>
          <w:color w:val="000000"/>
          <w:sz w:val="18"/>
          <w:szCs w:val="18"/>
        </w:rPr>
        <w:t>IFPB -</w:t>
      </w:r>
      <w:r w:rsidRPr="006F2E10">
        <w:rPr>
          <w:rFonts w:ascii="Helvetica" w:eastAsia="Helvetica Neue" w:hAnsi="Helvetica" w:cs="Helvetica"/>
          <w:color w:val="000000"/>
          <w:sz w:val="18"/>
          <w:szCs w:val="18"/>
        </w:rPr>
        <w:t xml:space="preserve">Campus João Pessoa), </w:t>
      </w:r>
      <w:r w:rsidRPr="006F2E10">
        <w:rPr>
          <w:rFonts w:ascii="Helvetica" w:hAnsi="Helvetica" w:cs="Helvetica"/>
          <w:sz w:val="18"/>
          <w:szCs w:val="18"/>
        </w:rPr>
        <w:t>Rayane Rafaelle da Silva</w:t>
      </w:r>
      <w:r w:rsidRPr="006F2E10">
        <w:rPr>
          <w:rFonts w:ascii="Helvetica" w:hAnsi="Helvetica" w:cs="Helvetica"/>
          <w:sz w:val="18"/>
          <w:szCs w:val="18"/>
        </w:rPr>
        <w:t xml:space="preserve"> (</w:t>
      </w:r>
      <w:r>
        <w:rPr>
          <w:rFonts w:ascii="Helvetica" w:eastAsia="Helvetica Neue" w:hAnsi="Helvetica" w:cs="Helvetica"/>
          <w:color w:val="000000"/>
          <w:sz w:val="18"/>
          <w:szCs w:val="18"/>
        </w:rPr>
        <w:t>IFPB -</w:t>
      </w:r>
      <w:r>
        <w:rPr>
          <w:rFonts w:ascii="Helvetica" w:eastAsia="Helvetica Neue" w:hAnsi="Helvetica" w:cs="Helvetica"/>
          <w:color w:val="000000"/>
          <w:sz w:val="18"/>
          <w:szCs w:val="18"/>
        </w:rPr>
        <w:t xml:space="preserve"> </w:t>
      </w:r>
      <w:r w:rsidRPr="006F2E10">
        <w:rPr>
          <w:rFonts w:ascii="Helvetica" w:hAnsi="Helvetica" w:cs="Helvetica"/>
          <w:sz w:val="18"/>
          <w:szCs w:val="18"/>
        </w:rPr>
        <w:t>Campus João Pessoa), RUTH AMANDA ESTUPIÑAN (</w:t>
      </w:r>
      <w:r>
        <w:rPr>
          <w:rFonts w:ascii="Helvetica" w:eastAsia="Helvetica Neue" w:hAnsi="Helvetica" w:cs="Helvetica"/>
          <w:color w:val="000000"/>
          <w:sz w:val="18"/>
          <w:szCs w:val="18"/>
        </w:rPr>
        <w:t>IFPB -</w:t>
      </w:r>
      <w:r w:rsidRPr="006F2E10">
        <w:rPr>
          <w:rFonts w:ascii="Helvetica" w:hAnsi="Helvetica" w:cs="Helvetica"/>
          <w:sz w:val="18"/>
          <w:szCs w:val="18"/>
        </w:rPr>
        <w:t>Campus João Pessoa)</w:t>
      </w:r>
    </w:p>
    <w:p w14:paraId="4D127112" w14:textId="55352C67" w:rsidR="006F2E10" w:rsidRPr="00970317" w:rsidRDefault="006F2E10">
      <w:pPr>
        <w:widowControl w:val="0"/>
        <w:pBdr>
          <w:top w:val="nil"/>
          <w:left w:val="nil"/>
          <w:bottom w:val="nil"/>
          <w:right w:val="nil"/>
          <w:between w:val="nil"/>
        </w:pBdr>
        <w:spacing w:before="100" w:after="100"/>
        <w:ind w:left="141" w:right="141"/>
        <w:rPr>
          <w:rFonts w:ascii="Helvetica Neue" w:eastAsia="Helvetica Neue" w:hAnsi="Helvetica Neue" w:cs="Helvetica Neue"/>
          <w:sz w:val="18"/>
          <w:szCs w:val="18"/>
        </w:rPr>
      </w:pPr>
      <w:r w:rsidRPr="00970317">
        <w:rPr>
          <w:rFonts w:ascii="Helvetica Neue" w:eastAsia="Helvetica Neue" w:hAnsi="Helvetica Neue" w:cs="Helvetica Neue"/>
          <w:sz w:val="18"/>
          <w:szCs w:val="18"/>
        </w:rPr>
        <w:t xml:space="preserve">e-mail: </w:t>
      </w:r>
      <w:hyperlink r:id="rId7" w:history="1">
        <w:r w:rsidR="00E65EE8" w:rsidRPr="00E65EE8">
          <w:rPr>
            <w:rStyle w:val="Hyperlink"/>
            <w:rFonts w:ascii="Helvetica Neue" w:eastAsia="Helvetica Neue" w:hAnsi="Helvetica Neue" w:cs="Helvetica Neue"/>
            <w:color w:val="auto"/>
            <w:sz w:val="18"/>
            <w:szCs w:val="18"/>
            <w:u w:val="none"/>
          </w:rPr>
          <w:t>mauricio.zorro@ifpb.edu.br</w:t>
        </w:r>
      </w:hyperlink>
    </w:p>
    <w:p w14:paraId="1385E4B9" w14:textId="77777777" w:rsidR="006F2E10" w:rsidRDefault="006F2E10" w:rsidP="00661CE7">
      <w:pPr>
        <w:widowControl w:val="0"/>
        <w:pBdr>
          <w:top w:val="nil"/>
          <w:left w:val="nil"/>
          <w:bottom w:val="nil"/>
          <w:right w:val="nil"/>
          <w:between w:val="nil"/>
        </w:pBdr>
        <w:spacing w:before="100" w:after="100"/>
        <w:ind w:right="141"/>
        <w:rPr>
          <w:rFonts w:ascii="Helvetica" w:eastAsia="Helvetica Neue" w:hAnsi="Helvetica" w:cs="Helvetica Neue"/>
          <w:b/>
          <w:color w:val="000000"/>
          <w:sz w:val="16"/>
          <w:szCs w:val="16"/>
        </w:rPr>
      </w:pPr>
    </w:p>
    <w:p w14:paraId="42579056" w14:textId="4CCDF03B" w:rsidR="00324CE2" w:rsidRPr="00661CE7" w:rsidRDefault="00C41403" w:rsidP="00661CE7">
      <w:pPr>
        <w:widowControl w:val="0"/>
        <w:pBdr>
          <w:top w:val="nil"/>
          <w:left w:val="nil"/>
          <w:bottom w:val="nil"/>
          <w:right w:val="nil"/>
          <w:between w:val="nil"/>
        </w:pBdr>
        <w:spacing w:before="100" w:after="100"/>
        <w:ind w:right="141"/>
        <w:rPr>
          <w:rFonts w:ascii="Helvetica" w:hAnsi="Helvetica"/>
          <w:sz w:val="16"/>
          <w:szCs w:val="16"/>
        </w:rPr>
      </w:pPr>
      <w:r w:rsidRPr="00661CE7">
        <w:rPr>
          <w:rFonts w:ascii="Helvetica" w:eastAsia="Helvetica Neue" w:hAnsi="Helvetica" w:cs="Helvetica Neue"/>
          <w:b/>
          <w:color w:val="000000"/>
          <w:sz w:val="16"/>
          <w:szCs w:val="16"/>
        </w:rPr>
        <w:t>Área de conhecimento:(Tabela CNPq)</w:t>
      </w:r>
      <w:r w:rsidRPr="00661CE7">
        <w:rPr>
          <w:rFonts w:ascii="Helvetica" w:eastAsia="Helvetica Neue" w:hAnsi="Helvetica" w:cs="Helvetica Neue"/>
          <w:color w:val="000000"/>
          <w:sz w:val="16"/>
          <w:szCs w:val="16"/>
        </w:rPr>
        <w:t xml:space="preserve">: </w:t>
      </w:r>
      <w:r w:rsidR="00324CE2" w:rsidRPr="00661CE7">
        <w:rPr>
          <w:rFonts w:ascii="Helvetica" w:hAnsi="Helvetica"/>
          <w:sz w:val="16"/>
          <w:szCs w:val="16"/>
        </w:rPr>
        <w:t>: 50205048 - RECUPERAÇÃO DE ÁREAS DEGRADADAS</w:t>
      </w:r>
    </w:p>
    <w:p w14:paraId="34491147" w14:textId="0CFAF6E8" w:rsidR="00AA7C60" w:rsidRDefault="00C41403" w:rsidP="00661CE7">
      <w:pPr>
        <w:widowControl w:val="0"/>
        <w:pBdr>
          <w:top w:val="nil"/>
          <w:left w:val="nil"/>
          <w:bottom w:val="nil"/>
          <w:right w:val="nil"/>
          <w:between w:val="nil"/>
        </w:pBdr>
        <w:spacing w:before="100" w:after="100"/>
        <w:ind w:right="141"/>
        <w:rPr>
          <w:rFonts w:ascii="Helvetica" w:hAnsi="Helvetica"/>
          <w:sz w:val="16"/>
          <w:szCs w:val="16"/>
        </w:rPr>
      </w:pPr>
      <w:r w:rsidRPr="00661CE7">
        <w:rPr>
          <w:rFonts w:ascii="Helvetica" w:eastAsia="Helvetica Neue" w:hAnsi="Helvetica" w:cs="Helvetica Neue"/>
          <w:b/>
          <w:color w:val="000000"/>
          <w:sz w:val="16"/>
          <w:szCs w:val="16"/>
        </w:rPr>
        <w:t>Palavras-Chave</w:t>
      </w:r>
      <w:r w:rsidRPr="00661CE7">
        <w:rPr>
          <w:rFonts w:ascii="Helvetica" w:eastAsia="Helvetica Neue" w:hAnsi="Helvetica" w:cs="Helvetica Neue"/>
          <w:color w:val="000000"/>
          <w:sz w:val="16"/>
          <w:szCs w:val="16"/>
        </w:rPr>
        <w:t xml:space="preserve">: </w:t>
      </w:r>
      <w:r w:rsidR="00324CE2" w:rsidRPr="00661CE7">
        <w:rPr>
          <w:rFonts w:ascii="Helvetica" w:hAnsi="Helvetica"/>
          <w:sz w:val="16"/>
          <w:szCs w:val="16"/>
        </w:rPr>
        <w:t>Mata Atlântica, Floresta de Restinga, recuperação de fragmentos florestais</w:t>
      </w:r>
    </w:p>
    <w:p w14:paraId="12DEC859" w14:textId="07B8BC4D" w:rsidR="006F2E10" w:rsidRDefault="006F2E10" w:rsidP="00661CE7">
      <w:pPr>
        <w:widowControl w:val="0"/>
        <w:pBdr>
          <w:top w:val="nil"/>
          <w:left w:val="nil"/>
          <w:bottom w:val="nil"/>
          <w:right w:val="nil"/>
          <w:between w:val="nil"/>
        </w:pBdr>
        <w:spacing w:before="100" w:after="100"/>
        <w:ind w:right="141"/>
        <w:rPr>
          <w:rFonts w:ascii="Helvetica" w:hAnsi="Helvetica"/>
          <w:sz w:val="16"/>
          <w:szCs w:val="16"/>
        </w:rPr>
      </w:pPr>
    </w:p>
    <w:p w14:paraId="4410E418" w14:textId="77777777" w:rsidR="006F2E10" w:rsidRPr="00DF5F30" w:rsidRDefault="006F2E10" w:rsidP="006F2E10">
      <w:pPr>
        <w:widowControl w:val="0"/>
        <w:numPr>
          <w:ilvl w:val="0"/>
          <w:numId w:val="5"/>
        </w:numPr>
        <w:pBdr>
          <w:top w:val="nil"/>
          <w:left w:val="nil"/>
          <w:bottom w:val="nil"/>
          <w:right w:val="nil"/>
          <w:between w:val="nil"/>
        </w:pBdr>
        <w:spacing w:before="100" w:after="240"/>
        <w:ind w:left="436" w:right="141" w:hanging="294"/>
        <w:jc w:val="both"/>
        <w:rPr>
          <w:rFonts w:ascii="Helvetica" w:eastAsia="Helvetica Neue" w:hAnsi="Helvetica" w:cs="Helvetica Neue"/>
          <w:color w:val="000000"/>
          <w:sz w:val="18"/>
          <w:szCs w:val="18"/>
        </w:rPr>
      </w:pPr>
      <w:r w:rsidRPr="00DF5F30">
        <w:rPr>
          <w:rFonts w:ascii="Helvetica" w:eastAsia="Helvetica Neue" w:hAnsi="Helvetica" w:cs="Helvetica Neue"/>
          <w:b/>
          <w:color w:val="000000"/>
          <w:sz w:val="18"/>
          <w:szCs w:val="18"/>
        </w:rPr>
        <w:t>Introdução</w:t>
      </w:r>
    </w:p>
    <w:p w14:paraId="6AD37070" w14:textId="2546DF0F" w:rsidR="00324CE2" w:rsidRDefault="00324CE2" w:rsidP="00970317">
      <w:pPr>
        <w:widowControl w:val="0"/>
        <w:pBdr>
          <w:top w:val="nil"/>
          <w:left w:val="nil"/>
          <w:bottom w:val="nil"/>
          <w:right w:val="nil"/>
          <w:between w:val="nil"/>
        </w:pBdr>
        <w:spacing w:before="240" w:after="240"/>
        <w:ind w:right="141" w:firstLine="142"/>
        <w:jc w:val="both"/>
        <w:rPr>
          <w:rFonts w:ascii="Helvetica" w:hAnsi="Helvetica"/>
          <w:sz w:val="18"/>
          <w:szCs w:val="18"/>
        </w:rPr>
      </w:pPr>
      <w:r w:rsidRPr="00661CE7">
        <w:rPr>
          <w:rFonts w:ascii="Helvetica" w:hAnsi="Helvetica"/>
          <w:sz w:val="18"/>
          <w:szCs w:val="18"/>
        </w:rPr>
        <w:t xml:space="preserve">Apesar do bioma Mata Atlântica ser considerado um dos hotspots mundiais de diversidade biológica composta por mais de 20 mil espécies, das que 8 mil são endêmicas (GOMES, M. 2015), atualmente, restam apenas 12%, de sua área natural em território brasileiro. Deste total, 80% correspondem a fragmentos florestais com áreas menores que 50 hectares (RIBEIRO et al., 2009) e apenas 2,6% de sua área está protegida por unidades de conservação, com fragmentos localizados em propriedades particulares (RIBEIRO et al., 2009; SOARES-FILHO et al., 2014). Em razão das perturbações recorrentes </w:t>
      </w:r>
      <w:r w:rsidR="00970317">
        <w:rPr>
          <w:rFonts w:ascii="Helvetica" w:hAnsi="Helvetica"/>
          <w:sz w:val="18"/>
          <w:szCs w:val="18"/>
        </w:rPr>
        <w:t>que vem sofrendo</w:t>
      </w:r>
      <w:r w:rsidRPr="00661CE7">
        <w:rPr>
          <w:rFonts w:ascii="Helvetica" w:hAnsi="Helvetica"/>
          <w:sz w:val="18"/>
          <w:szCs w:val="18"/>
        </w:rPr>
        <w:t xml:space="preserve"> esses remanescentes florestais, </w:t>
      </w:r>
      <w:r w:rsidR="00970317">
        <w:rPr>
          <w:rFonts w:ascii="Helvetica" w:hAnsi="Helvetica"/>
          <w:sz w:val="18"/>
          <w:szCs w:val="18"/>
        </w:rPr>
        <w:t>torna-se</w:t>
      </w:r>
      <w:r w:rsidRPr="00661CE7">
        <w:rPr>
          <w:rFonts w:ascii="Helvetica" w:hAnsi="Helvetica"/>
          <w:sz w:val="18"/>
          <w:szCs w:val="18"/>
        </w:rPr>
        <w:t xml:space="preserve"> urgente definir ações de manejo para potencializar a conservação de sua biodiversidade (ARROYO-RODRÍGUEZ et al., 2015).  O Parque Natural Municipal de Cabedelo-PNMC com uma área de 50 hectares, está entre as três unidades de conservação (UCs) do município, cujo principal objetivo é proteger a biodiversidade local. O PNMC há cerca de 14 anos está na gestão da Prefeitura Municipal de Cabedelo na Paraíba, mas ainda não </w:t>
      </w:r>
      <w:r w:rsidR="00970317">
        <w:rPr>
          <w:rFonts w:ascii="Helvetica" w:hAnsi="Helvetica"/>
          <w:sz w:val="18"/>
          <w:szCs w:val="18"/>
        </w:rPr>
        <w:t xml:space="preserve">se </w:t>
      </w:r>
      <w:r w:rsidRPr="00661CE7">
        <w:rPr>
          <w:rFonts w:ascii="Helvetica" w:hAnsi="Helvetica"/>
          <w:sz w:val="18"/>
          <w:szCs w:val="18"/>
        </w:rPr>
        <w:t xml:space="preserve">tem conhecimento </w:t>
      </w:r>
      <w:r w:rsidR="00970317">
        <w:rPr>
          <w:rFonts w:ascii="Helvetica" w:hAnsi="Helvetica"/>
          <w:sz w:val="18"/>
          <w:szCs w:val="18"/>
        </w:rPr>
        <w:t>da</w:t>
      </w:r>
      <w:r w:rsidRPr="00661CE7">
        <w:rPr>
          <w:rFonts w:ascii="Helvetica" w:hAnsi="Helvetica"/>
          <w:sz w:val="18"/>
          <w:szCs w:val="18"/>
        </w:rPr>
        <w:t xml:space="preserve"> diversidade vegetal existente, nem de um plano de manejo que oriente as ações para sua conservação. Por representar um fragmento de restinga, a sua importância ambiental é chave mas subestimada dado que, vem sofrendo efeitos antrópicos negativos decorrentes </w:t>
      </w:r>
      <w:r w:rsidR="00970317">
        <w:rPr>
          <w:rFonts w:ascii="Helvetica" w:hAnsi="Helvetica"/>
          <w:sz w:val="18"/>
          <w:szCs w:val="18"/>
        </w:rPr>
        <w:t>da falta de gestão</w:t>
      </w:r>
      <w:r w:rsidRPr="00661CE7">
        <w:rPr>
          <w:rFonts w:ascii="Helvetica" w:hAnsi="Helvetica"/>
          <w:sz w:val="18"/>
          <w:szCs w:val="18"/>
        </w:rPr>
        <w:t xml:space="preserve"> e </w:t>
      </w:r>
      <w:r w:rsidR="00970317">
        <w:rPr>
          <w:rFonts w:ascii="Helvetica" w:hAnsi="Helvetica"/>
          <w:sz w:val="18"/>
          <w:szCs w:val="18"/>
        </w:rPr>
        <w:t>de incentivo junto as comunidades do entorno, para</w:t>
      </w:r>
      <w:r w:rsidRPr="00661CE7">
        <w:rPr>
          <w:rFonts w:ascii="Helvetica" w:hAnsi="Helvetica"/>
          <w:sz w:val="18"/>
          <w:szCs w:val="18"/>
        </w:rPr>
        <w:t xml:space="preserve"> a restauração de sua </w:t>
      </w:r>
      <w:r w:rsidR="00970317">
        <w:rPr>
          <w:rFonts w:ascii="Helvetica" w:hAnsi="Helvetica"/>
          <w:sz w:val="18"/>
          <w:szCs w:val="18"/>
        </w:rPr>
        <w:t>paisagem natural</w:t>
      </w:r>
      <w:r w:rsidRPr="00661CE7">
        <w:rPr>
          <w:rFonts w:ascii="Helvetica" w:hAnsi="Helvetica"/>
          <w:sz w:val="18"/>
          <w:szCs w:val="18"/>
        </w:rPr>
        <w:t>.</w:t>
      </w:r>
    </w:p>
    <w:p w14:paraId="255E56E2" w14:textId="59E49AD5" w:rsidR="00970317" w:rsidRPr="00DF5F30" w:rsidRDefault="00970317" w:rsidP="00970317">
      <w:pPr>
        <w:widowControl w:val="0"/>
        <w:numPr>
          <w:ilvl w:val="0"/>
          <w:numId w:val="5"/>
        </w:numPr>
        <w:pBdr>
          <w:top w:val="nil"/>
          <w:left w:val="nil"/>
          <w:bottom w:val="nil"/>
          <w:right w:val="nil"/>
          <w:between w:val="nil"/>
        </w:pBdr>
        <w:spacing w:before="100" w:after="240"/>
        <w:ind w:left="436" w:right="141" w:hanging="294"/>
        <w:jc w:val="both"/>
        <w:rPr>
          <w:rFonts w:ascii="Helvetica" w:eastAsia="Helvetica Neue" w:hAnsi="Helvetica" w:cs="Helvetica Neue"/>
          <w:color w:val="000000"/>
          <w:sz w:val="18"/>
          <w:szCs w:val="18"/>
        </w:rPr>
      </w:pPr>
      <w:r>
        <w:rPr>
          <w:rFonts w:ascii="Helvetica" w:eastAsia="Helvetica Neue" w:hAnsi="Helvetica" w:cs="Helvetica Neue"/>
          <w:b/>
          <w:color w:val="000000"/>
          <w:sz w:val="18"/>
          <w:szCs w:val="18"/>
        </w:rPr>
        <w:t>Materiais e métodos</w:t>
      </w:r>
    </w:p>
    <w:p w14:paraId="68838A18" w14:textId="1609FFC0" w:rsidR="00324CE2" w:rsidRDefault="00324CE2" w:rsidP="00970317">
      <w:pPr>
        <w:widowControl w:val="0"/>
        <w:pBdr>
          <w:top w:val="nil"/>
          <w:left w:val="nil"/>
          <w:bottom w:val="nil"/>
          <w:right w:val="nil"/>
          <w:between w:val="nil"/>
        </w:pBdr>
        <w:spacing w:before="240" w:after="240"/>
        <w:ind w:right="141" w:firstLine="142"/>
        <w:jc w:val="both"/>
        <w:rPr>
          <w:rFonts w:ascii="Helvetica" w:hAnsi="Helvetica"/>
          <w:sz w:val="18"/>
          <w:szCs w:val="18"/>
        </w:rPr>
      </w:pPr>
      <w:r w:rsidRPr="00661CE7">
        <w:rPr>
          <w:rFonts w:ascii="Helvetica" w:hAnsi="Helvetica"/>
          <w:sz w:val="18"/>
          <w:szCs w:val="18"/>
        </w:rPr>
        <w:t xml:space="preserve">Inicialmente por visita </w:t>
      </w:r>
      <w:r w:rsidRPr="004D373A">
        <w:rPr>
          <w:rFonts w:ascii="Helvetica" w:hAnsi="Helvetica"/>
          <w:i/>
          <w:iCs/>
          <w:sz w:val="18"/>
          <w:szCs w:val="18"/>
        </w:rPr>
        <w:t>in loco</w:t>
      </w:r>
      <w:r w:rsidRPr="00661CE7">
        <w:rPr>
          <w:rFonts w:ascii="Helvetica" w:hAnsi="Helvetica"/>
          <w:sz w:val="18"/>
          <w:szCs w:val="18"/>
        </w:rPr>
        <w:t>, foram identificadas as áreas perturbadas e os agregados de plantas invasoras daninhas "reboleiras", com registro das espécies recorrentes, seu grau de infestação</w:t>
      </w:r>
      <w:r w:rsidR="00970317">
        <w:rPr>
          <w:rFonts w:ascii="Helvetica" w:hAnsi="Helvetica"/>
          <w:sz w:val="18"/>
          <w:szCs w:val="18"/>
        </w:rPr>
        <w:t xml:space="preserve"> </w:t>
      </w:r>
      <w:r w:rsidRPr="00661CE7">
        <w:rPr>
          <w:rFonts w:ascii="Helvetica" w:hAnsi="Helvetica"/>
          <w:sz w:val="18"/>
          <w:szCs w:val="18"/>
        </w:rPr>
        <w:t xml:space="preserve">-sucessão vegetal, e seu georreferenciamento (Nordmeyer et. 1997). Simultaneamente foram coletados exemplares das espécies invasoras e foi preenchido um modelo de ficha. Em laboratório, </w:t>
      </w:r>
      <w:r w:rsidR="004D373A">
        <w:rPr>
          <w:rFonts w:ascii="Helvetica" w:hAnsi="Helvetica"/>
          <w:sz w:val="18"/>
          <w:szCs w:val="18"/>
        </w:rPr>
        <w:t>a</w:t>
      </w:r>
      <w:r w:rsidRPr="00661CE7">
        <w:rPr>
          <w:rFonts w:ascii="Helvetica" w:hAnsi="Helvetica"/>
          <w:sz w:val="18"/>
          <w:szCs w:val="18"/>
        </w:rPr>
        <w:t>pós secagem, as amostras foram classificadas em morfotipos. Posteriormente com uso de chaves de Identificação para as principais famílias de Angiospermas nativas e cultivadas do Brasil (Souza &amp; Lorenzi, 1999), e de guias ilustradas de plantas invasoras do Brasil, assim como por consulta na rede de acesso às informações - Flora do Brasil 2020 (http://floradobrasil.jbrj.gov.br) o material foi identificado até o menor nível taxonômico possível com auxílio de especialistas. Os exemplares coletados foram preservados através de exsicatas que serão depositadas no acervo da UFRPE.</w:t>
      </w:r>
    </w:p>
    <w:p w14:paraId="13D9507C" w14:textId="2D8A3F0D" w:rsidR="00970317" w:rsidRPr="00DF5F30" w:rsidRDefault="00970317" w:rsidP="00970317">
      <w:pPr>
        <w:widowControl w:val="0"/>
        <w:numPr>
          <w:ilvl w:val="0"/>
          <w:numId w:val="5"/>
        </w:numPr>
        <w:pBdr>
          <w:top w:val="nil"/>
          <w:left w:val="nil"/>
          <w:bottom w:val="nil"/>
          <w:right w:val="nil"/>
          <w:between w:val="nil"/>
        </w:pBdr>
        <w:spacing w:before="100" w:after="240"/>
        <w:ind w:left="436" w:right="141" w:hanging="294"/>
        <w:jc w:val="both"/>
        <w:rPr>
          <w:rFonts w:ascii="Helvetica" w:eastAsia="Helvetica Neue" w:hAnsi="Helvetica" w:cs="Helvetica Neue"/>
          <w:color w:val="000000"/>
          <w:sz w:val="18"/>
          <w:szCs w:val="18"/>
        </w:rPr>
      </w:pPr>
      <w:r>
        <w:rPr>
          <w:rFonts w:ascii="Helvetica" w:eastAsia="Helvetica Neue" w:hAnsi="Helvetica" w:cs="Helvetica Neue"/>
          <w:b/>
          <w:color w:val="000000"/>
          <w:sz w:val="18"/>
          <w:szCs w:val="18"/>
        </w:rPr>
        <w:t>Resultados e discussão</w:t>
      </w:r>
    </w:p>
    <w:p w14:paraId="08866632" w14:textId="32A1D90C" w:rsidR="004A6463" w:rsidRDefault="004A6463" w:rsidP="00970317">
      <w:pPr>
        <w:widowControl w:val="0"/>
        <w:pBdr>
          <w:top w:val="nil"/>
          <w:left w:val="nil"/>
          <w:bottom w:val="nil"/>
          <w:right w:val="nil"/>
          <w:between w:val="nil"/>
        </w:pBdr>
        <w:spacing w:before="240" w:after="240"/>
        <w:ind w:right="141" w:firstLine="142"/>
        <w:jc w:val="both"/>
        <w:rPr>
          <w:rFonts w:ascii="Helvetica" w:hAnsi="Helvetica"/>
          <w:sz w:val="18"/>
          <w:szCs w:val="18"/>
        </w:rPr>
      </w:pPr>
      <w:r w:rsidRPr="00661CE7">
        <w:rPr>
          <w:rFonts w:ascii="Helvetica" w:hAnsi="Helvetica"/>
          <w:sz w:val="18"/>
          <w:szCs w:val="18"/>
        </w:rPr>
        <w:t xml:space="preserve">Foram registradas 43 espécies pertencentes a 23 famílias de plantas. </w:t>
      </w:r>
      <w:r w:rsidR="00970317">
        <w:rPr>
          <w:rFonts w:ascii="Helvetica" w:hAnsi="Helvetica"/>
          <w:sz w:val="18"/>
          <w:szCs w:val="18"/>
        </w:rPr>
        <w:t>V</w:t>
      </w:r>
      <w:r w:rsidRPr="00661CE7">
        <w:rPr>
          <w:rFonts w:ascii="Helvetica" w:hAnsi="Helvetica"/>
          <w:sz w:val="18"/>
          <w:szCs w:val="18"/>
        </w:rPr>
        <w:t xml:space="preserve">erificou-se o predomínio do complexo liana/trepadeira/volúvel (11 </w:t>
      </w:r>
      <w:r w:rsidR="00970317">
        <w:rPr>
          <w:rFonts w:ascii="Helvetica" w:hAnsi="Helvetica"/>
          <w:sz w:val="18"/>
          <w:szCs w:val="18"/>
        </w:rPr>
        <w:t>espécies</w:t>
      </w:r>
      <w:r w:rsidRPr="00661CE7">
        <w:rPr>
          <w:rFonts w:ascii="Helvetica" w:hAnsi="Helvetica"/>
          <w:sz w:val="18"/>
          <w:szCs w:val="18"/>
        </w:rPr>
        <w:t>) e</w:t>
      </w:r>
      <w:r w:rsidR="004D373A">
        <w:rPr>
          <w:rFonts w:ascii="Helvetica" w:hAnsi="Helvetica"/>
          <w:sz w:val="18"/>
          <w:szCs w:val="18"/>
        </w:rPr>
        <w:t xml:space="preserve"> </w:t>
      </w:r>
      <w:r w:rsidRPr="00661CE7">
        <w:rPr>
          <w:rFonts w:ascii="Helvetica" w:hAnsi="Helvetica"/>
          <w:sz w:val="18"/>
          <w:szCs w:val="18"/>
        </w:rPr>
        <w:t xml:space="preserve">do herbáceo </w:t>
      </w:r>
      <w:r w:rsidR="00D7410C">
        <w:rPr>
          <w:rFonts w:ascii="Helvetica" w:hAnsi="Helvetica"/>
          <w:sz w:val="18"/>
          <w:szCs w:val="18"/>
        </w:rPr>
        <w:t>(</w:t>
      </w:r>
      <w:r w:rsidRPr="00661CE7">
        <w:rPr>
          <w:rFonts w:ascii="Helvetica" w:hAnsi="Helvetica"/>
          <w:sz w:val="18"/>
          <w:szCs w:val="18"/>
        </w:rPr>
        <w:t>27</w:t>
      </w:r>
      <w:r w:rsidR="00D7410C">
        <w:rPr>
          <w:rFonts w:ascii="Helvetica" w:hAnsi="Helvetica"/>
          <w:sz w:val="18"/>
          <w:szCs w:val="18"/>
        </w:rPr>
        <w:t xml:space="preserve"> </w:t>
      </w:r>
      <w:r w:rsidRPr="00661CE7">
        <w:rPr>
          <w:rFonts w:ascii="Helvetica" w:hAnsi="Helvetica"/>
          <w:sz w:val="18"/>
          <w:szCs w:val="18"/>
        </w:rPr>
        <w:t>espécies</w:t>
      </w:r>
      <w:r w:rsidR="00D7410C">
        <w:rPr>
          <w:rFonts w:ascii="Helvetica" w:hAnsi="Helvetica"/>
          <w:sz w:val="18"/>
          <w:szCs w:val="18"/>
        </w:rPr>
        <w:t>)</w:t>
      </w:r>
      <w:r w:rsidRPr="00661CE7">
        <w:rPr>
          <w:rFonts w:ascii="Helvetica" w:hAnsi="Helvetica"/>
          <w:sz w:val="18"/>
          <w:szCs w:val="18"/>
        </w:rPr>
        <w:t xml:space="preserve">. No componente herbáceo destacaram-se Cyperaceae (4 </w:t>
      </w:r>
      <w:r w:rsidR="00D7410C">
        <w:rPr>
          <w:rFonts w:ascii="Helvetica" w:hAnsi="Helvetica"/>
          <w:sz w:val="18"/>
          <w:szCs w:val="18"/>
        </w:rPr>
        <w:t>especies</w:t>
      </w:r>
      <w:r w:rsidRPr="00661CE7">
        <w:rPr>
          <w:rFonts w:ascii="Helvetica" w:hAnsi="Helvetica"/>
          <w:sz w:val="18"/>
          <w:szCs w:val="18"/>
        </w:rPr>
        <w:t xml:space="preserve">), Poaceae (3 </w:t>
      </w:r>
      <w:r w:rsidR="00D7410C">
        <w:rPr>
          <w:rFonts w:ascii="Helvetica" w:hAnsi="Helvetica"/>
          <w:sz w:val="18"/>
          <w:szCs w:val="18"/>
        </w:rPr>
        <w:t>espécies</w:t>
      </w:r>
      <w:r w:rsidRPr="00661CE7">
        <w:rPr>
          <w:rFonts w:ascii="Helvetica" w:hAnsi="Helvetica"/>
          <w:sz w:val="18"/>
          <w:szCs w:val="18"/>
        </w:rPr>
        <w:t xml:space="preserve">) e, dentre as eudicotiledôneas, as ervas mais abundantes pertenceram ao grupo das Boraginaceae (4 </w:t>
      </w:r>
      <w:r w:rsidR="00D7410C">
        <w:rPr>
          <w:rFonts w:ascii="Helvetica" w:hAnsi="Helvetica"/>
          <w:sz w:val="18"/>
          <w:szCs w:val="18"/>
        </w:rPr>
        <w:t>espécies</w:t>
      </w:r>
      <w:r w:rsidRPr="00661CE7">
        <w:rPr>
          <w:rFonts w:ascii="Helvetica" w:hAnsi="Helvetica"/>
          <w:sz w:val="18"/>
          <w:szCs w:val="18"/>
        </w:rPr>
        <w:t xml:space="preserve">), das Euphorbiaceae (3 </w:t>
      </w:r>
      <w:r w:rsidR="00D7410C">
        <w:rPr>
          <w:rFonts w:ascii="Helvetica" w:hAnsi="Helvetica"/>
          <w:sz w:val="18"/>
          <w:szCs w:val="18"/>
        </w:rPr>
        <w:t>espécies</w:t>
      </w:r>
      <w:r w:rsidRPr="00661CE7">
        <w:rPr>
          <w:rFonts w:ascii="Helvetica" w:hAnsi="Helvetica"/>
          <w:sz w:val="18"/>
          <w:szCs w:val="18"/>
        </w:rPr>
        <w:t xml:space="preserve">) e das Rubiaceae (3 </w:t>
      </w:r>
      <w:r w:rsidR="00D7410C">
        <w:rPr>
          <w:rFonts w:ascii="Helvetica" w:hAnsi="Helvetica"/>
          <w:sz w:val="18"/>
          <w:szCs w:val="18"/>
        </w:rPr>
        <w:t>espécies</w:t>
      </w:r>
      <w:r w:rsidRPr="00661CE7">
        <w:rPr>
          <w:rFonts w:ascii="Helvetica" w:hAnsi="Helvetica"/>
          <w:sz w:val="18"/>
          <w:szCs w:val="18"/>
        </w:rPr>
        <w:t>).</w:t>
      </w:r>
      <w:r w:rsidR="00661CE7">
        <w:rPr>
          <w:rFonts w:ascii="Helvetica" w:hAnsi="Helvetica"/>
          <w:sz w:val="18"/>
          <w:szCs w:val="18"/>
        </w:rPr>
        <w:t xml:space="preserve"> </w:t>
      </w:r>
      <w:r w:rsidRPr="00661CE7">
        <w:rPr>
          <w:rFonts w:ascii="Helvetica" w:hAnsi="Helvetica"/>
          <w:sz w:val="18"/>
          <w:szCs w:val="18"/>
        </w:rPr>
        <w:t>Em relação às formas de dispersão, predominou a autocória (27 espécies), seguida da zoocória (10 espécies), Figura 1.</w:t>
      </w:r>
    </w:p>
    <w:p w14:paraId="270B3E38" w14:textId="086E4258" w:rsidR="004D373A" w:rsidRDefault="001A5FF1" w:rsidP="004D373A">
      <w:pPr>
        <w:widowControl w:val="0"/>
        <w:pBdr>
          <w:top w:val="nil"/>
          <w:left w:val="nil"/>
          <w:bottom w:val="nil"/>
          <w:right w:val="nil"/>
          <w:between w:val="nil"/>
        </w:pBdr>
        <w:spacing w:before="240" w:after="240"/>
        <w:ind w:right="141"/>
        <w:jc w:val="center"/>
        <w:rPr>
          <w:rFonts w:ascii="Helvetica" w:hAnsi="Helvetica"/>
          <w:sz w:val="18"/>
          <w:szCs w:val="18"/>
        </w:rPr>
      </w:pPr>
      <w:r>
        <w:rPr>
          <w:rFonts w:ascii="Helvetica" w:hAnsi="Helvetica"/>
          <w:noProof/>
          <w:sz w:val="18"/>
          <w:szCs w:val="18"/>
        </w:rPr>
        <w:drawing>
          <wp:inline distT="0" distB="0" distL="0" distR="0" wp14:anchorId="4ED519D6" wp14:editId="3A2DCFB1">
            <wp:extent cx="1781493" cy="1068747"/>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971" cy="1077432"/>
                    </a:xfrm>
                    <a:prstGeom prst="rect">
                      <a:avLst/>
                    </a:prstGeom>
                    <a:noFill/>
                  </pic:spPr>
                </pic:pic>
              </a:graphicData>
            </a:graphic>
          </wp:inline>
        </w:drawing>
      </w:r>
    </w:p>
    <w:p w14:paraId="755EAAB4" w14:textId="77777777" w:rsidR="004D373A" w:rsidRPr="00661CE7" w:rsidRDefault="004D373A" w:rsidP="004D373A">
      <w:pPr>
        <w:jc w:val="both"/>
        <w:rPr>
          <w:rFonts w:ascii="Helvetica" w:hAnsi="Helvetica"/>
          <w:sz w:val="18"/>
          <w:szCs w:val="18"/>
        </w:rPr>
      </w:pPr>
      <w:r w:rsidRPr="00661CE7">
        <w:rPr>
          <w:rFonts w:ascii="Helvetica" w:hAnsi="Helvetica"/>
          <w:sz w:val="18"/>
          <w:szCs w:val="18"/>
        </w:rPr>
        <w:t>Figura 1: Síndrome de dispersão das espécies de plantas com capacidade infestante na área do Parque Municipal de Cabedelo – PB.</w:t>
      </w:r>
    </w:p>
    <w:p w14:paraId="4BC7BCB7" w14:textId="77777777" w:rsidR="004D373A" w:rsidRDefault="004D373A" w:rsidP="00661CE7">
      <w:pPr>
        <w:widowControl w:val="0"/>
        <w:pBdr>
          <w:top w:val="nil"/>
          <w:left w:val="nil"/>
          <w:bottom w:val="nil"/>
          <w:right w:val="nil"/>
          <w:between w:val="nil"/>
        </w:pBdr>
        <w:spacing w:before="240" w:after="240"/>
        <w:ind w:right="141"/>
        <w:jc w:val="both"/>
        <w:rPr>
          <w:rFonts w:ascii="Helvetica" w:hAnsi="Helvetica"/>
          <w:sz w:val="18"/>
          <w:szCs w:val="18"/>
        </w:rPr>
      </w:pPr>
    </w:p>
    <w:p w14:paraId="489FA61A" w14:textId="33D2E01E" w:rsidR="00896910" w:rsidRPr="00661CE7" w:rsidRDefault="00E231A2" w:rsidP="004D373A">
      <w:pPr>
        <w:ind w:right="99" w:firstLine="720"/>
        <w:jc w:val="both"/>
        <w:rPr>
          <w:rFonts w:ascii="Helvetica" w:hAnsi="Helvetica"/>
          <w:sz w:val="18"/>
          <w:szCs w:val="18"/>
        </w:rPr>
      </w:pPr>
      <w:r>
        <w:rPr>
          <w:rFonts w:ascii="Helvetica" w:hAnsi="Helvetica"/>
          <w:sz w:val="18"/>
          <w:szCs w:val="18"/>
        </w:rPr>
        <w:lastRenderedPageBreak/>
        <w:t>F</w:t>
      </w:r>
      <w:r w:rsidR="00896910" w:rsidRPr="00661CE7">
        <w:rPr>
          <w:rFonts w:ascii="Helvetica" w:hAnsi="Helvetica"/>
          <w:sz w:val="18"/>
          <w:szCs w:val="18"/>
        </w:rPr>
        <w:t xml:space="preserve">oram perceptíveis diferentes graus de sucessão vegetal decorrente de contínuos processos de alteração antropogênica. </w:t>
      </w:r>
      <w:r w:rsidR="004D373A">
        <w:rPr>
          <w:rFonts w:ascii="Helvetica" w:hAnsi="Helvetica"/>
          <w:sz w:val="18"/>
          <w:szCs w:val="18"/>
        </w:rPr>
        <w:t xml:space="preserve">Foi evidente um </w:t>
      </w:r>
      <w:r w:rsidR="00896910" w:rsidRPr="00661CE7">
        <w:rPr>
          <w:rFonts w:ascii="Helvetica" w:hAnsi="Helvetica"/>
          <w:sz w:val="18"/>
          <w:szCs w:val="18"/>
        </w:rPr>
        <w:t xml:space="preserve">gradiente desde solos expostos colonizados por espécies pioneiras, até áreas com floresta secundária em alto grau de sucessão, com um solo com evidente camada de serrapilheira (Figura 2). </w:t>
      </w:r>
    </w:p>
    <w:p w14:paraId="2FB40352" w14:textId="77777777" w:rsidR="00E455B6" w:rsidRPr="00661CE7" w:rsidRDefault="004A6463" w:rsidP="00661CE7">
      <w:pPr>
        <w:jc w:val="both"/>
        <w:rPr>
          <w:rFonts w:ascii="Helvetica" w:hAnsi="Helvetica"/>
          <w:color w:val="000000"/>
          <w:sz w:val="18"/>
          <w:szCs w:val="18"/>
        </w:rPr>
      </w:pPr>
      <w:r w:rsidRPr="00661CE7">
        <w:rPr>
          <w:rFonts w:ascii="Helvetica" w:hAnsi="Helvetica"/>
          <w:sz w:val="18"/>
          <w:szCs w:val="18"/>
        </w:rPr>
        <w:t xml:space="preserve">   </w:t>
      </w:r>
    </w:p>
    <w:p w14:paraId="27F02C65" w14:textId="743E81D8" w:rsidR="004A6463" w:rsidRPr="00661CE7" w:rsidRDefault="00CD7CBA" w:rsidP="00691453">
      <w:pPr>
        <w:jc w:val="center"/>
        <w:rPr>
          <w:rFonts w:ascii="Helvetica" w:hAnsi="Helvetica"/>
          <w:color w:val="000000"/>
          <w:sz w:val="18"/>
          <w:szCs w:val="18"/>
        </w:rPr>
      </w:pPr>
      <w:r w:rsidRPr="00B94907">
        <w:rPr>
          <w:rFonts w:ascii="Helvetica" w:hAnsi="Helvetica"/>
          <w:noProof/>
          <w:color w:val="000000"/>
          <w:sz w:val="18"/>
          <w:szCs w:val="18"/>
        </w:rPr>
        <w:drawing>
          <wp:inline distT="0" distB="0" distL="0" distR="0" wp14:anchorId="30C69AA5" wp14:editId="0A22CDD1">
            <wp:extent cx="4548505" cy="2695575"/>
            <wp:effectExtent l="0" t="0" r="0" b="0"/>
            <wp:docPr id="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9" cstate="print">
                      <a:extLst>
                        <a:ext uri="{28A0092B-C50C-407E-A947-70E740481C1C}">
                          <a14:useLocalDpi xmlns:a14="http://schemas.microsoft.com/office/drawing/2010/main" val="0"/>
                        </a:ext>
                      </a:extLst>
                    </a:blip>
                    <a:srcRect l="1770" r="6699"/>
                    <a:stretch>
                      <a:fillRect/>
                    </a:stretch>
                  </pic:blipFill>
                  <pic:spPr bwMode="auto">
                    <a:xfrm>
                      <a:off x="0" y="0"/>
                      <a:ext cx="4548505" cy="2695575"/>
                    </a:xfrm>
                    <a:prstGeom prst="rect">
                      <a:avLst/>
                    </a:prstGeom>
                    <a:noFill/>
                    <a:ln>
                      <a:noFill/>
                    </a:ln>
                  </pic:spPr>
                </pic:pic>
              </a:graphicData>
            </a:graphic>
          </wp:inline>
        </w:drawing>
      </w:r>
    </w:p>
    <w:p w14:paraId="43E3DCBB" w14:textId="77777777" w:rsidR="00E455B6" w:rsidRPr="00661CE7" w:rsidRDefault="00E455B6" w:rsidP="00691453">
      <w:pPr>
        <w:pStyle w:val="Recuodecorpodetexto"/>
        <w:ind w:left="0" w:firstLine="0"/>
        <w:jc w:val="center"/>
        <w:rPr>
          <w:rFonts w:ascii="Helvetica" w:hAnsi="Helvetica" w:cs="Arial"/>
          <w:i w:val="0"/>
          <w:color w:val="auto"/>
          <w:sz w:val="18"/>
          <w:szCs w:val="18"/>
        </w:rPr>
      </w:pPr>
      <w:r w:rsidRPr="00661CE7">
        <w:rPr>
          <w:rFonts w:ascii="Helvetica" w:hAnsi="Helvetica" w:cs="Arial"/>
          <w:i w:val="0"/>
          <w:color w:val="auto"/>
          <w:sz w:val="18"/>
          <w:szCs w:val="18"/>
        </w:rPr>
        <w:t>Figura 2. Estádios de sucessão vegetal observados no PNMC</w:t>
      </w:r>
    </w:p>
    <w:p w14:paraId="1797DB10" w14:textId="77777777" w:rsidR="00E455B6" w:rsidRPr="00661CE7" w:rsidRDefault="00E455B6" w:rsidP="00661CE7">
      <w:pPr>
        <w:pStyle w:val="Recuodecorpodetexto"/>
        <w:ind w:left="0" w:firstLine="0"/>
        <w:rPr>
          <w:rFonts w:ascii="Helvetica" w:hAnsi="Helvetica" w:cs="Arial"/>
          <w:i w:val="0"/>
          <w:color w:val="auto"/>
          <w:sz w:val="18"/>
          <w:szCs w:val="18"/>
        </w:rPr>
      </w:pPr>
      <w:r w:rsidRPr="00661CE7">
        <w:rPr>
          <w:rFonts w:ascii="Helvetica" w:hAnsi="Helvetica" w:cs="Arial"/>
          <w:i w:val="0"/>
          <w:color w:val="auto"/>
          <w:sz w:val="18"/>
          <w:szCs w:val="18"/>
        </w:rPr>
        <w:t xml:space="preserve">            </w:t>
      </w:r>
    </w:p>
    <w:p w14:paraId="37BBA238" w14:textId="77777777" w:rsidR="004D373A" w:rsidRDefault="004D373A" w:rsidP="00896910">
      <w:pPr>
        <w:jc w:val="both"/>
        <w:rPr>
          <w:rFonts w:ascii="Helvetica" w:hAnsi="Helvetica" w:cs="Arial"/>
          <w:sz w:val="18"/>
          <w:szCs w:val="18"/>
        </w:rPr>
      </w:pPr>
    </w:p>
    <w:p w14:paraId="344B1B08" w14:textId="7FB47F4A" w:rsidR="00896910" w:rsidRDefault="00E455B6" w:rsidP="004D373A">
      <w:pPr>
        <w:ind w:firstLine="720"/>
        <w:jc w:val="both"/>
        <w:rPr>
          <w:rFonts w:ascii="Helvetica" w:hAnsi="Helvetica" w:cs="Arial"/>
          <w:sz w:val="18"/>
          <w:szCs w:val="18"/>
        </w:rPr>
      </w:pPr>
      <w:r w:rsidRPr="00661CE7">
        <w:rPr>
          <w:rFonts w:ascii="Helvetica" w:hAnsi="Helvetica" w:cs="Arial"/>
          <w:sz w:val="18"/>
          <w:szCs w:val="18"/>
        </w:rPr>
        <w:t>Enquanto ao efeito de borda foi perceptível o predomínio de algumas espécies indicadores de áreas perturbadas que são consideradas como de hábito oportunista, dada a sua disponibilidade de espaço e radiação</w:t>
      </w:r>
      <w:r w:rsidR="004D373A">
        <w:rPr>
          <w:rFonts w:ascii="Helvetica" w:hAnsi="Helvetica" w:cs="Arial"/>
          <w:sz w:val="18"/>
          <w:szCs w:val="18"/>
        </w:rPr>
        <w:t xml:space="preserve"> </w:t>
      </w:r>
      <w:r w:rsidR="004D373A" w:rsidRPr="00661CE7">
        <w:rPr>
          <w:rFonts w:ascii="Helvetica" w:hAnsi="Helvetica" w:cs="Arial"/>
          <w:sz w:val="18"/>
          <w:szCs w:val="18"/>
        </w:rPr>
        <w:t>(Fig</w:t>
      </w:r>
      <w:r w:rsidR="00E231A2">
        <w:rPr>
          <w:rFonts w:ascii="Helvetica" w:hAnsi="Helvetica" w:cs="Arial"/>
          <w:sz w:val="18"/>
          <w:szCs w:val="18"/>
        </w:rPr>
        <w:t>ura</w:t>
      </w:r>
      <w:r w:rsidR="004D373A" w:rsidRPr="00661CE7">
        <w:rPr>
          <w:rFonts w:ascii="Helvetica" w:hAnsi="Helvetica" w:cs="Arial"/>
          <w:sz w:val="18"/>
          <w:szCs w:val="18"/>
        </w:rPr>
        <w:t xml:space="preserve"> 3)</w:t>
      </w:r>
      <w:r w:rsidRPr="00661CE7">
        <w:rPr>
          <w:rFonts w:ascii="Helvetica" w:hAnsi="Helvetica" w:cs="Arial"/>
          <w:sz w:val="18"/>
          <w:szCs w:val="18"/>
        </w:rPr>
        <w:t xml:space="preserve">. </w:t>
      </w:r>
    </w:p>
    <w:p w14:paraId="4058CFD5" w14:textId="77777777" w:rsidR="00896910" w:rsidRDefault="00896910" w:rsidP="00896910">
      <w:pPr>
        <w:jc w:val="both"/>
        <w:rPr>
          <w:rFonts w:ascii="Helvetica" w:hAnsi="Helvetica" w:cs="Arial"/>
          <w:sz w:val="18"/>
          <w:szCs w:val="18"/>
        </w:rPr>
      </w:pPr>
    </w:p>
    <w:p w14:paraId="2A29F49F" w14:textId="190A80AF" w:rsidR="004D373A" w:rsidRDefault="00CD7CBA" w:rsidP="004D373A">
      <w:pPr>
        <w:jc w:val="center"/>
        <w:rPr>
          <w:rFonts w:ascii="Helvetica" w:hAnsi="Helvetica" w:cs="Arial"/>
          <w:sz w:val="18"/>
          <w:szCs w:val="18"/>
        </w:rPr>
      </w:pPr>
      <w:r w:rsidRPr="00B94907">
        <w:rPr>
          <w:rFonts w:ascii="Helvetica" w:hAnsi="Helvetica" w:cs="Arial"/>
          <w:i/>
          <w:noProof/>
          <w:sz w:val="18"/>
          <w:szCs w:val="18"/>
        </w:rPr>
        <w:drawing>
          <wp:inline distT="0" distB="0" distL="0" distR="0" wp14:anchorId="4E278149" wp14:editId="79890826">
            <wp:extent cx="4215765" cy="215519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5765" cy="2155190"/>
                    </a:xfrm>
                    <a:prstGeom prst="rect">
                      <a:avLst/>
                    </a:prstGeom>
                    <a:noFill/>
                    <a:ln>
                      <a:noFill/>
                    </a:ln>
                  </pic:spPr>
                </pic:pic>
              </a:graphicData>
            </a:graphic>
          </wp:inline>
        </w:drawing>
      </w:r>
    </w:p>
    <w:p w14:paraId="269A543A" w14:textId="77777777" w:rsidR="004D373A" w:rsidRDefault="004D373A" w:rsidP="004D373A">
      <w:pPr>
        <w:jc w:val="center"/>
        <w:rPr>
          <w:rFonts w:ascii="Helvetica" w:hAnsi="Helvetica"/>
          <w:color w:val="000000"/>
          <w:sz w:val="18"/>
          <w:szCs w:val="18"/>
        </w:rPr>
      </w:pPr>
      <w:r w:rsidRPr="00661CE7">
        <w:rPr>
          <w:rFonts w:ascii="Helvetica" w:hAnsi="Helvetica"/>
          <w:color w:val="000000"/>
          <w:sz w:val="18"/>
          <w:szCs w:val="18"/>
        </w:rPr>
        <w:t>Figura 3. Plantas indicadoras de efeito de borda visível nos limites do PNMC</w:t>
      </w:r>
    </w:p>
    <w:p w14:paraId="099DEE18" w14:textId="77777777" w:rsidR="00912692" w:rsidRDefault="00912692" w:rsidP="004D373A">
      <w:pPr>
        <w:jc w:val="center"/>
        <w:rPr>
          <w:rFonts w:ascii="Helvetica" w:hAnsi="Helvetica"/>
          <w:color w:val="000000"/>
          <w:sz w:val="18"/>
          <w:szCs w:val="18"/>
        </w:rPr>
      </w:pPr>
    </w:p>
    <w:p w14:paraId="0AC3CAF7" w14:textId="77777777" w:rsidR="00912692" w:rsidRDefault="00912692" w:rsidP="00912692">
      <w:pPr>
        <w:ind w:firstLine="720"/>
        <w:jc w:val="both"/>
        <w:rPr>
          <w:rFonts w:ascii="Helvetica" w:hAnsi="Helvetica"/>
          <w:color w:val="000000"/>
          <w:sz w:val="18"/>
          <w:szCs w:val="18"/>
        </w:rPr>
      </w:pPr>
      <w:r>
        <w:rPr>
          <w:rFonts w:ascii="Helvetica" w:hAnsi="Helvetica"/>
          <w:color w:val="000000"/>
          <w:sz w:val="18"/>
          <w:szCs w:val="18"/>
        </w:rPr>
        <w:t xml:space="preserve">De forma geral foram identificadas tres unidades de paisagem presentes no PNMC, com uma maior área de floresta de restinga secundária que pode ser recuperada com ações simples promovendo a restauração natural. </w:t>
      </w:r>
    </w:p>
    <w:p w14:paraId="144E1AB5" w14:textId="77777777" w:rsidR="00912692" w:rsidRPr="00661CE7" w:rsidRDefault="00912692" w:rsidP="00912692">
      <w:pPr>
        <w:jc w:val="both"/>
        <w:rPr>
          <w:rFonts w:ascii="Helvetica" w:hAnsi="Helvetica"/>
          <w:color w:val="000000"/>
          <w:sz w:val="18"/>
          <w:szCs w:val="18"/>
        </w:rPr>
      </w:pPr>
    </w:p>
    <w:p w14:paraId="13635558" w14:textId="0953B572" w:rsidR="00896910" w:rsidRDefault="00CD7CBA" w:rsidP="00912692">
      <w:pPr>
        <w:jc w:val="center"/>
        <w:rPr>
          <w:rFonts w:ascii="Helvetica" w:hAnsi="Helvetica" w:cs="Arial"/>
          <w:sz w:val="18"/>
          <w:szCs w:val="18"/>
        </w:rPr>
      </w:pPr>
      <w:r w:rsidRPr="00B94907">
        <w:rPr>
          <w:rFonts w:ascii="Helvetica" w:hAnsi="Helvetica"/>
          <w:noProof/>
          <w:color w:val="000000"/>
          <w:sz w:val="18"/>
          <w:szCs w:val="18"/>
        </w:rPr>
        <w:drawing>
          <wp:inline distT="0" distB="0" distL="0" distR="0" wp14:anchorId="5C97A316" wp14:editId="7B9E774D">
            <wp:extent cx="2719705" cy="172212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l="18275" t="21152" r="20081" b="9413"/>
                    <a:stretch>
                      <a:fillRect/>
                    </a:stretch>
                  </pic:blipFill>
                  <pic:spPr bwMode="auto">
                    <a:xfrm>
                      <a:off x="0" y="0"/>
                      <a:ext cx="2719705" cy="1722120"/>
                    </a:xfrm>
                    <a:prstGeom prst="rect">
                      <a:avLst/>
                    </a:prstGeom>
                    <a:noFill/>
                    <a:ln>
                      <a:noFill/>
                    </a:ln>
                  </pic:spPr>
                </pic:pic>
              </a:graphicData>
            </a:graphic>
          </wp:inline>
        </w:drawing>
      </w:r>
    </w:p>
    <w:p w14:paraId="64CDBE4C" w14:textId="77777777" w:rsidR="00912692" w:rsidRPr="00661CE7" w:rsidRDefault="00912692" w:rsidP="00912692">
      <w:pPr>
        <w:jc w:val="center"/>
        <w:rPr>
          <w:rFonts w:ascii="Helvetica" w:hAnsi="Helvetica"/>
          <w:color w:val="000000"/>
          <w:sz w:val="18"/>
          <w:szCs w:val="18"/>
        </w:rPr>
      </w:pPr>
      <w:r w:rsidRPr="00661CE7">
        <w:rPr>
          <w:rFonts w:ascii="Helvetica" w:hAnsi="Helvetica"/>
          <w:color w:val="000000"/>
          <w:sz w:val="18"/>
          <w:szCs w:val="18"/>
        </w:rPr>
        <w:t>Figura 4. Categorias de unidades de paisagem diferenciadas na unidade de conservação PNMC</w:t>
      </w:r>
    </w:p>
    <w:p w14:paraId="440A65B1" w14:textId="77777777" w:rsidR="00912692" w:rsidRPr="00661CE7" w:rsidRDefault="00912692" w:rsidP="00912692">
      <w:pPr>
        <w:rPr>
          <w:rFonts w:ascii="Helvetica" w:hAnsi="Helvetica"/>
          <w:sz w:val="18"/>
          <w:szCs w:val="18"/>
        </w:rPr>
      </w:pPr>
    </w:p>
    <w:p w14:paraId="5DEC0959" w14:textId="77777777" w:rsidR="00912692" w:rsidRDefault="00912692" w:rsidP="00896910">
      <w:pPr>
        <w:jc w:val="both"/>
        <w:rPr>
          <w:rFonts w:ascii="Helvetica" w:hAnsi="Helvetica" w:cs="Arial"/>
          <w:sz w:val="18"/>
          <w:szCs w:val="18"/>
        </w:rPr>
      </w:pPr>
    </w:p>
    <w:p w14:paraId="432F7133" w14:textId="77777777" w:rsidR="004D373A" w:rsidRDefault="004D373A" w:rsidP="00896910">
      <w:pPr>
        <w:jc w:val="both"/>
        <w:rPr>
          <w:rFonts w:ascii="Helvetica" w:hAnsi="Helvetica" w:cs="Arial"/>
          <w:sz w:val="18"/>
          <w:szCs w:val="18"/>
        </w:rPr>
      </w:pPr>
    </w:p>
    <w:p w14:paraId="0E169184" w14:textId="0747B8AD" w:rsidR="00896910" w:rsidRPr="00661CE7" w:rsidRDefault="00896910" w:rsidP="004D373A">
      <w:pPr>
        <w:ind w:firstLine="720"/>
        <w:jc w:val="both"/>
        <w:rPr>
          <w:rFonts w:ascii="Helvetica" w:hAnsi="Helvetica"/>
          <w:sz w:val="18"/>
          <w:szCs w:val="18"/>
        </w:rPr>
      </w:pPr>
      <w:r w:rsidRPr="00661CE7">
        <w:rPr>
          <w:rFonts w:ascii="Helvetica" w:hAnsi="Helvetica"/>
          <w:sz w:val="18"/>
          <w:szCs w:val="18"/>
        </w:rPr>
        <w:t xml:space="preserve">As florestas de restinga do PNMC vêm sofrendo uma forte pressão de degradação antrópica, mas ainda não se conhece o processo de regeneração e o tempo que leva para </w:t>
      </w:r>
      <w:r w:rsidR="00E231A2">
        <w:rPr>
          <w:rFonts w:ascii="Helvetica" w:hAnsi="Helvetica"/>
          <w:sz w:val="18"/>
          <w:szCs w:val="18"/>
        </w:rPr>
        <w:t>recuperação de sua estrutura</w:t>
      </w:r>
      <w:r w:rsidRPr="00661CE7">
        <w:rPr>
          <w:rFonts w:ascii="Helvetica" w:hAnsi="Helvetica"/>
          <w:sz w:val="18"/>
          <w:szCs w:val="18"/>
        </w:rPr>
        <w:t xml:space="preserve"> </w:t>
      </w:r>
      <w:r w:rsidR="00E231A2">
        <w:rPr>
          <w:rFonts w:ascii="Helvetica" w:hAnsi="Helvetica"/>
          <w:sz w:val="18"/>
          <w:szCs w:val="18"/>
        </w:rPr>
        <w:t>da cobertura vegetal</w:t>
      </w:r>
      <w:r w:rsidRPr="00661CE7">
        <w:rPr>
          <w:rFonts w:ascii="Helvetica" w:hAnsi="Helvetica"/>
          <w:sz w:val="18"/>
          <w:szCs w:val="18"/>
        </w:rPr>
        <w:t xml:space="preserve">. A sucessão secundária observa no PNMC é indicador de contínua  perturbação da comunidade instalada, (Begon et al., 2006). Em geral, no PNMC foi perceptível que o processo de sucessão é lento, iniciando com as espécies pioneiras que colonizam o local e podem dar condições, através da facilitação, para outras espécies se estabelecerem ao longo do tempo, entretanto </w:t>
      </w:r>
      <w:r w:rsidR="008F3761">
        <w:rPr>
          <w:rFonts w:ascii="Helvetica" w:hAnsi="Helvetica"/>
          <w:sz w:val="18"/>
          <w:szCs w:val="18"/>
        </w:rPr>
        <w:t>a evidente</w:t>
      </w:r>
      <w:r w:rsidRPr="00661CE7">
        <w:rPr>
          <w:rFonts w:ascii="Helvetica" w:hAnsi="Helvetica"/>
          <w:sz w:val="18"/>
          <w:szCs w:val="18"/>
        </w:rPr>
        <w:t xml:space="preserve"> degradação por fogo vem afetando negativamente este processo natural. Apesar de se localizarem próximas a Floresta Atlântica de encosta (que é rica em espécies), poucas espécies sobrevivem neste substrato arenoso com baixa disponibilidade de água e nutrientes (Scarano, 2002).</w:t>
      </w:r>
      <w:r>
        <w:rPr>
          <w:rFonts w:ascii="Helvetica" w:hAnsi="Helvetica"/>
          <w:sz w:val="18"/>
          <w:szCs w:val="18"/>
        </w:rPr>
        <w:t xml:space="preserve"> </w:t>
      </w:r>
      <w:r w:rsidRPr="00661CE7">
        <w:rPr>
          <w:rFonts w:ascii="Helvetica" w:hAnsi="Helvetica"/>
          <w:sz w:val="18"/>
          <w:szCs w:val="18"/>
        </w:rPr>
        <w:t>Em relação à riqueza de espécies registrada no PNMC, observou-se um padrão de aumento gradual do número de espécies ao longo da sucessão ou um padrão de riqueza na qual as comunidades em estágio sucessional intermediário apresentam mais espécies que aquela em estágio inicial ou avançado de sucessão (Begon et al.,2006;Townsend et al.,20</w:t>
      </w:r>
      <w:r w:rsidR="009D5EC0">
        <w:rPr>
          <w:rFonts w:ascii="Helvetica" w:hAnsi="Helvetica"/>
          <w:sz w:val="18"/>
          <w:szCs w:val="18"/>
        </w:rPr>
        <w:t>06</w:t>
      </w:r>
      <w:r w:rsidRPr="00661CE7">
        <w:rPr>
          <w:rFonts w:ascii="Helvetica" w:hAnsi="Helvetica"/>
          <w:sz w:val="18"/>
          <w:szCs w:val="18"/>
        </w:rPr>
        <w:t>).</w:t>
      </w:r>
    </w:p>
    <w:p w14:paraId="12D91C38" w14:textId="77777777" w:rsidR="00E455B6" w:rsidRPr="00661CE7" w:rsidRDefault="00E455B6" w:rsidP="00661CE7">
      <w:pPr>
        <w:pStyle w:val="Recuodecorpodetexto"/>
        <w:ind w:left="0" w:firstLine="0"/>
        <w:rPr>
          <w:rFonts w:ascii="Helvetica" w:hAnsi="Helvetica" w:cs="Arial"/>
          <w:i w:val="0"/>
          <w:color w:val="auto"/>
          <w:sz w:val="18"/>
          <w:szCs w:val="18"/>
        </w:rPr>
      </w:pPr>
    </w:p>
    <w:p w14:paraId="2E1C4AB7" w14:textId="77777777" w:rsidR="00691453" w:rsidRPr="00B94907" w:rsidRDefault="00C41403" w:rsidP="00661CE7">
      <w:pPr>
        <w:widowControl w:val="0"/>
        <w:numPr>
          <w:ilvl w:val="0"/>
          <w:numId w:val="1"/>
        </w:numPr>
        <w:spacing w:before="240" w:after="240"/>
        <w:ind w:right="141"/>
        <w:rPr>
          <w:rFonts w:ascii="Calibri" w:hAnsi="Calibri"/>
          <w:sz w:val="22"/>
          <w:szCs w:val="22"/>
        </w:rPr>
      </w:pPr>
      <w:r w:rsidRPr="00691453">
        <w:rPr>
          <w:rFonts w:ascii="Helvetica Neue" w:eastAsia="Helvetica Neue" w:hAnsi="Helvetica Neue" w:cs="Helvetica Neue"/>
          <w:b/>
          <w:sz w:val="18"/>
          <w:szCs w:val="18"/>
        </w:rPr>
        <w:t>Considerações Finais</w:t>
      </w:r>
    </w:p>
    <w:p w14:paraId="0E6B1511" w14:textId="259B9EBE" w:rsidR="00661CE7" w:rsidRPr="00896910" w:rsidRDefault="00661CE7" w:rsidP="00E231A2">
      <w:pPr>
        <w:widowControl w:val="0"/>
        <w:spacing w:before="240" w:after="240"/>
        <w:ind w:left="112" w:right="141" w:firstLine="296"/>
        <w:jc w:val="both"/>
        <w:rPr>
          <w:rFonts w:ascii="Helvetica" w:hAnsi="Helvetica"/>
          <w:iCs/>
          <w:sz w:val="18"/>
          <w:szCs w:val="18"/>
        </w:rPr>
      </w:pPr>
      <w:r w:rsidRPr="00896910">
        <w:rPr>
          <w:rFonts w:ascii="Helvetica" w:hAnsi="Helvetica"/>
          <w:sz w:val="18"/>
          <w:szCs w:val="18"/>
        </w:rPr>
        <w:t>Dada a fragilidade na restauração deste ecossistema de restinga, torna-se urgente que</w:t>
      </w:r>
      <w:r w:rsidR="00E231A2">
        <w:rPr>
          <w:rFonts w:ascii="Helvetica" w:hAnsi="Helvetica"/>
          <w:sz w:val="18"/>
          <w:szCs w:val="18"/>
        </w:rPr>
        <w:t xml:space="preserve"> o</w:t>
      </w:r>
      <w:r w:rsidRPr="00896910">
        <w:rPr>
          <w:rFonts w:ascii="Helvetica" w:hAnsi="Helvetica"/>
          <w:sz w:val="18"/>
          <w:szCs w:val="18"/>
        </w:rPr>
        <w:t xml:space="preserve"> órgão de gestão desta UC, controle as queimadas, o desmatamento e introdução de animais domésticos no PNMC.</w:t>
      </w:r>
      <w:r w:rsidR="00691453" w:rsidRPr="00896910">
        <w:rPr>
          <w:rFonts w:ascii="Helvetica" w:hAnsi="Helvetica"/>
          <w:sz w:val="18"/>
          <w:szCs w:val="18"/>
        </w:rPr>
        <w:t xml:space="preserve"> </w:t>
      </w:r>
      <w:r w:rsidRPr="00896910">
        <w:rPr>
          <w:rFonts w:ascii="Helvetica" w:hAnsi="Helvetica"/>
          <w:sz w:val="18"/>
          <w:szCs w:val="18"/>
        </w:rPr>
        <w:t>É fundamental a conscientização da população do entorno, do PNMC dos serviços ecossistêmicos que presta como conforto térmico local (regulação temperatura) e a beleza cênica da floresta natural.</w:t>
      </w:r>
      <w:r w:rsidR="00691453" w:rsidRPr="00896910">
        <w:rPr>
          <w:rFonts w:ascii="Helvetica" w:hAnsi="Helvetica"/>
          <w:sz w:val="18"/>
          <w:szCs w:val="18"/>
        </w:rPr>
        <w:t xml:space="preserve"> </w:t>
      </w:r>
      <w:r w:rsidRPr="00896910">
        <w:rPr>
          <w:rFonts w:ascii="Helvetica" w:hAnsi="Helvetica"/>
          <w:sz w:val="18"/>
          <w:szCs w:val="18"/>
        </w:rPr>
        <w:t>É prioritária a elaboração de um plano de manejo que regule as normas de uso do PNMC.</w:t>
      </w:r>
    </w:p>
    <w:p w14:paraId="62D98584" w14:textId="77777777" w:rsidR="00E231A2" w:rsidRDefault="00E231A2" w:rsidP="00896910">
      <w:pPr>
        <w:widowControl w:val="0"/>
        <w:spacing w:before="100" w:after="100" w:line="288" w:lineRule="auto"/>
        <w:ind w:left="142" w:right="141"/>
        <w:rPr>
          <w:rFonts w:ascii="Helvetica Neue" w:eastAsia="Helvetica Neue" w:hAnsi="Helvetica Neue" w:cs="Helvetica Neue"/>
          <w:b/>
          <w:sz w:val="18"/>
          <w:szCs w:val="18"/>
        </w:rPr>
      </w:pPr>
    </w:p>
    <w:p w14:paraId="3D13E4B3" w14:textId="5E259532" w:rsidR="00AA7C60" w:rsidRDefault="00C41403" w:rsidP="00896910">
      <w:pPr>
        <w:widowControl w:val="0"/>
        <w:spacing w:before="100" w:after="100" w:line="288" w:lineRule="auto"/>
        <w:ind w:left="142" w:right="141"/>
        <w:rPr>
          <w:rFonts w:ascii="Helvetica Neue" w:eastAsia="Helvetica Neue" w:hAnsi="Helvetica Neue" w:cs="Helvetica Neue"/>
          <w:b/>
          <w:sz w:val="18"/>
          <w:szCs w:val="18"/>
        </w:rPr>
      </w:pPr>
      <w:r>
        <w:rPr>
          <w:rFonts w:ascii="Helvetica Neue" w:eastAsia="Helvetica Neue" w:hAnsi="Helvetica Neue" w:cs="Helvetica Neue"/>
          <w:b/>
          <w:sz w:val="18"/>
          <w:szCs w:val="18"/>
        </w:rPr>
        <w:t>Agradecimentos</w:t>
      </w:r>
    </w:p>
    <w:p w14:paraId="3F39715B" w14:textId="77777777" w:rsidR="00AA7C60" w:rsidRDefault="00896910" w:rsidP="009D5EC0">
      <w:pPr>
        <w:widowControl w:val="0"/>
        <w:spacing w:line="288" w:lineRule="auto"/>
        <w:ind w:left="142"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Agradecemos ao Instituto Federal da Paraíba, pelo apoio financeiro </w:t>
      </w:r>
      <w:r w:rsidR="00691453">
        <w:rPr>
          <w:rFonts w:ascii="Helvetica Neue" w:eastAsia="Helvetica Neue" w:hAnsi="Helvetica Neue" w:cs="Helvetica Neue"/>
          <w:sz w:val="18"/>
          <w:szCs w:val="18"/>
        </w:rPr>
        <w:t xml:space="preserve">através da Chamada 02/21 – Interconecta do Instituto Federal da Paraíba.  </w:t>
      </w:r>
    </w:p>
    <w:p w14:paraId="3D985F66" w14:textId="77777777" w:rsidR="00E231A2" w:rsidRDefault="00E231A2" w:rsidP="00896910">
      <w:pPr>
        <w:widowControl w:val="0"/>
        <w:spacing w:before="100" w:after="100" w:line="288" w:lineRule="auto"/>
        <w:ind w:left="142" w:right="141"/>
        <w:rPr>
          <w:rFonts w:ascii="Helvetica" w:eastAsia="Helvetica Neue" w:hAnsi="Helvetica" w:cs="Helvetica Neue"/>
          <w:b/>
          <w:sz w:val="18"/>
          <w:szCs w:val="18"/>
        </w:rPr>
      </w:pPr>
    </w:p>
    <w:p w14:paraId="19BE9118" w14:textId="4DE3F770" w:rsidR="00AA7C60" w:rsidRPr="00C92E0D" w:rsidRDefault="00C41403" w:rsidP="00896910">
      <w:pPr>
        <w:widowControl w:val="0"/>
        <w:spacing w:before="100" w:after="100" w:line="288" w:lineRule="auto"/>
        <w:ind w:left="142" w:right="141"/>
        <w:rPr>
          <w:rFonts w:ascii="Helvetica" w:eastAsia="Helvetica Neue" w:hAnsi="Helvetica" w:cs="Helvetica Neue"/>
          <w:b/>
          <w:sz w:val="18"/>
          <w:szCs w:val="18"/>
        </w:rPr>
      </w:pPr>
      <w:r w:rsidRPr="00C92E0D">
        <w:rPr>
          <w:rFonts w:ascii="Helvetica" w:eastAsia="Helvetica Neue" w:hAnsi="Helvetica" w:cs="Helvetica Neue"/>
          <w:b/>
          <w:sz w:val="18"/>
          <w:szCs w:val="18"/>
        </w:rPr>
        <w:t>Referências</w:t>
      </w:r>
    </w:p>
    <w:p w14:paraId="3ED101D0" w14:textId="77777777" w:rsidR="00896910" w:rsidRPr="009D5EC0" w:rsidRDefault="00896910" w:rsidP="00896910">
      <w:pPr>
        <w:shd w:val="clear" w:color="auto" w:fill="FFFFFF"/>
        <w:ind w:left="142"/>
        <w:jc w:val="both"/>
        <w:rPr>
          <w:rFonts w:ascii="Helvetica" w:hAnsi="Helvetica" w:cs="Helvetica"/>
          <w:sz w:val="18"/>
          <w:szCs w:val="18"/>
          <w:lang w:val="en-US"/>
        </w:rPr>
      </w:pPr>
      <w:r w:rsidRPr="009D5EC0">
        <w:rPr>
          <w:rFonts w:ascii="Helvetica" w:hAnsi="Helvetica" w:cs="Helvetica"/>
          <w:sz w:val="18"/>
          <w:szCs w:val="18"/>
          <w:lang w:val="es-MX"/>
        </w:rPr>
        <w:t>ARROYO-RODRÍGUEZ, V. et al. </w:t>
      </w:r>
      <w:r w:rsidRPr="009D5EC0">
        <w:rPr>
          <w:rFonts w:ascii="Helvetica" w:hAnsi="Helvetica" w:cs="Helvetica"/>
          <w:sz w:val="18"/>
          <w:szCs w:val="18"/>
          <w:lang w:val="en-US"/>
        </w:rPr>
        <w:t>(2015). Multiple successional pathways in human-modified tropical landscapes: new insights from forest succession, forest fragmentation and landscape ecology research. </w:t>
      </w:r>
      <w:r w:rsidRPr="009D5EC0">
        <w:rPr>
          <w:rFonts w:ascii="Helvetica" w:hAnsi="Helvetica" w:cs="Helvetica"/>
          <w:b/>
          <w:bCs/>
          <w:sz w:val="18"/>
          <w:szCs w:val="18"/>
          <w:lang w:val="en-US"/>
        </w:rPr>
        <w:t>Biological Reviews,</w:t>
      </w:r>
      <w:r w:rsidRPr="009D5EC0">
        <w:rPr>
          <w:rFonts w:ascii="Helvetica" w:hAnsi="Helvetica" w:cs="Helvetica"/>
          <w:sz w:val="18"/>
          <w:szCs w:val="18"/>
          <w:lang w:val="en-US"/>
        </w:rPr>
        <w:t> V. 92, n. 1, p. 326-340.</w:t>
      </w:r>
    </w:p>
    <w:p w14:paraId="733F55F6" w14:textId="77777777" w:rsidR="00896910" w:rsidRPr="009D5EC0" w:rsidRDefault="00896910" w:rsidP="00896910">
      <w:pPr>
        <w:shd w:val="clear" w:color="auto" w:fill="FFFFFF"/>
        <w:ind w:left="142"/>
        <w:jc w:val="both"/>
        <w:rPr>
          <w:rFonts w:ascii="Helvetica" w:hAnsi="Helvetica" w:cs="Helvetica"/>
          <w:sz w:val="18"/>
          <w:szCs w:val="18"/>
          <w:lang w:val="en-US"/>
        </w:rPr>
      </w:pPr>
    </w:p>
    <w:p w14:paraId="5FD1B08E" w14:textId="77777777" w:rsidR="000918DA" w:rsidRPr="009D5EC0" w:rsidRDefault="000918DA" w:rsidP="00896910">
      <w:pPr>
        <w:shd w:val="clear" w:color="auto" w:fill="FFFFFF"/>
        <w:ind w:left="142"/>
        <w:jc w:val="both"/>
        <w:rPr>
          <w:rFonts w:ascii="Helvetica" w:hAnsi="Helvetica" w:cs="Helvetica"/>
          <w:sz w:val="18"/>
          <w:szCs w:val="18"/>
        </w:rPr>
      </w:pPr>
      <w:r w:rsidRPr="009D5EC0">
        <w:rPr>
          <w:rFonts w:ascii="Helvetica" w:hAnsi="Helvetica" w:cs="Helvetica"/>
          <w:sz w:val="18"/>
          <w:szCs w:val="18"/>
          <w:lang w:val="en-GB"/>
        </w:rPr>
        <w:t xml:space="preserve">BEGON, M.; HARPER, J. L.; TOWNSEND, C. R. </w:t>
      </w:r>
      <w:r w:rsidRPr="009D5EC0">
        <w:rPr>
          <w:rFonts w:ascii="Helvetica" w:hAnsi="Helvetica" w:cs="Helvetica"/>
          <w:b/>
          <w:bCs/>
          <w:sz w:val="18"/>
          <w:szCs w:val="18"/>
          <w:lang w:val="en-GB"/>
        </w:rPr>
        <w:t>Ecology: From individuals to ecosystems</w:t>
      </w:r>
      <w:r w:rsidRPr="009D5EC0">
        <w:rPr>
          <w:rFonts w:ascii="Helvetica" w:hAnsi="Helvetica" w:cs="Helvetica"/>
          <w:sz w:val="18"/>
          <w:szCs w:val="18"/>
          <w:lang w:val="en-GB"/>
        </w:rPr>
        <w:t xml:space="preserve">. </w:t>
      </w:r>
      <w:r w:rsidRPr="009D5EC0">
        <w:rPr>
          <w:rFonts w:ascii="Helvetica" w:hAnsi="Helvetica" w:cs="Helvetica"/>
          <w:sz w:val="18"/>
          <w:szCs w:val="18"/>
        </w:rPr>
        <w:t>4º ed. Oxford: Blackwell Publishing, 2006. 759 p.</w:t>
      </w:r>
    </w:p>
    <w:p w14:paraId="0A6F30E6" w14:textId="77777777" w:rsidR="000918DA" w:rsidRPr="006F2E10" w:rsidRDefault="000918DA" w:rsidP="00896910">
      <w:pPr>
        <w:shd w:val="clear" w:color="auto" w:fill="FFFFFF"/>
        <w:ind w:left="142"/>
        <w:jc w:val="both"/>
        <w:rPr>
          <w:rFonts w:ascii="Helvetica" w:hAnsi="Helvetica" w:cs="Helvetica"/>
          <w:sz w:val="18"/>
          <w:szCs w:val="18"/>
          <w:lang w:val="pt-BR"/>
        </w:rPr>
      </w:pPr>
    </w:p>
    <w:p w14:paraId="66B39DF3" w14:textId="77777777" w:rsidR="009D5EC0" w:rsidRPr="006F2E10" w:rsidRDefault="009D5EC0" w:rsidP="009D5EC0">
      <w:pPr>
        <w:ind w:left="142"/>
        <w:jc w:val="both"/>
        <w:rPr>
          <w:rFonts w:ascii="Helvetica" w:hAnsi="Helvetica" w:cs="Helvetica"/>
          <w:b/>
          <w:sz w:val="18"/>
          <w:szCs w:val="18"/>
          <w:lang w:val="pt-BR"/>
        </w:rPr>
      </w:pPr>
      <w:r w:rsidRPr="009D5EC0">
        <w:rPr>
          <w:rFonts w:ascii="Helvetica" w:hAnsi="Helvetica" w:cs="Helvetica"/>
          <w:sz w:val="18"/>
          <w:szCs w:val="18"/>
        </w:rPr>
        <w:t>FLORA DO BRASIL 2020 EM CONSTRUÇÃO.</w:t>
      </w:r>
      <w:r w:rsidRPr="009D5EC0">
        <w:rPr>
          <w:rFonts w:ascii="Helvetica" w:hAnsi="Helvetica" w:cs="Helvetica"/>
          <w:b/>
          <w:sz w:val="18"/>
          <w:szCs w:val="18"/>
        </w:rPr>
        <w:t xml:space="preserve"> </w:t>
      </w:r>
      <w:r w:rsidRPr="009D5EC0">
        <w:rPr>
          <w:rFonts w:ascii="Helvetica" w:hAnsi="Helvetica" w:cs="Helvetica"/>
          <w:sz w:val="18"/>
          <w:szCs w:val="18"/>
        </w:rPr>
        <w:t>Jardim Botânico do Rio de Janeiro. Disponível em:</w:t>
      </w:r>
      <w:r w:rsidRPr="009D5EC0">
        <w:rPr>
          <w:rFonts w:ascii="Helvetica" w:hAnsi="Helvetica" w:cs="Helvetica"/>
          <w:b/>
          <w:sz w:val="18"/>
          <w:szCs w:val="18"/>
        </w:rPr>
        <w:t xml:space="preserve"> &lt; http://floradobrasil.jbrj.gov.br/ &gt;. </w:t>
      </w:r>
      <w:r w:rsidRPr="006F2E10">
        <w:rPr>
          <w:rFonts w:ascii="Helvetica" w:hAnsi="Helvetica" w:cs="Helvetica"/>
          <w:b/>
          <w:sz w:val="18"/>
          <w:szCs w:val="18"/>
          <w:lang w:val="pt-BR"/>
        </w:rPr>
        <w:t xml:space="preserve">Acesso em: 23 </w:t>
      </w:r>
      <w:proofErr w:type="gramStart"/>
      <w:r w:rsidRPr="006F2E10">
        <w:rPr>
          <w:rFonts w:ascii="Helvetica" w:hAnsi="Helvetica" w:cs="Helvetica"/>
          <w:b/>
          <w:sz w:val="18"/>
          <w:szCs w:val="18"/>
          <w:lang w:val="pt-BR"/>
        </w:rPr>
        <w:t>Fev.</w:t>
      </w:r>
      <w:proofErr w:type="gramEnd"/>
      <w:r w:rsidRPr="006F2E10">
        <w:rPr>
          <w:rFonts w:ascii="Helvetica" w:hAnsi="Helvetica" w:cs="Helvetica"/>
          <w:b/>
          <w:sz w:val="18"/>
          <w:szCs w:val="18"/>
          <w:lang w:val="pt-BR"/>
        </w:rPr>
        <w:t xml:space="preserve"> 2021</w:t>
      </w:r>
    </w:p>
    <w:p w14:paraId="13BF6E8A" w14:textId="77777777" w:rsidR="009D5EC0" w:rsidRPr="006F2E10" w:rsidRDefault="009D5EC0" w:rsidP="009D5EC0">
      <w:pPr>
        <w:shd w:val="clear" w:color="auto" w:fill="FFFFFF"/>
        <w:ind w:left="142"/>
        <w:jc w:val="both"/>
        <w:rPr>
          <w:rFonts w:ascii="Helvetica" w:hAnsi="Helvetica" w:cs="Helvetica"/>
          <w:color w:val="FF0000"/>
          <w:sz w:val="18"/>
          <w:szCs w:val="18"/>
          <w:lang w:val="pt-BR"/>
        </w:rPr>
      </w:pPr>
    </w:p>
    <w:p w14:paraId="32004FE4" w14:textId="77777777" w:rsidR="009D5EC0" w:rsidRPr="009D5EC0" w:rsidRDefault="009D5EC0" w:rsidP="00896910">
      <w:pPr>
        <w:shd w:val="clear" w:color="auto" w:fill="FFFFFF"/>
        <w:ind w:left="142"/>
        <w:jc w:val="both"/>
        <w:rPr>
          <w:rFonts w:ascii="Helvetica" w:hAnsi="Helvetica" w:cs="Helvetica"/>
          <w:sz w:val="18"/>
          <w:szCs w:val="18"/>
          <w:lang w:val="en-US"/>
        </w:rPr>
      </w:pPr>
      <w:r w:rsidRPr="009D5EC0">
        <w:rPr>
          <w:rFonts w:ascii="Helvetica" w:hAnsi="Helvetica" w:cs="Helvetica"/>
          <w:sz w:val="18"/>
          <w:szCs w:val="18"/>
          <w:lang w:val="en-US"/>
        </w:rPr>
        <w:t xml:space="preserve">NORDMEYER, H.; HÄUSLER, A.; NIEMANN, P. </w:t>
      </w:r>
      <w:r w:rsidRPr="009D5EC0">
        <w:rPr>
          <w:rFonts w:ascii="Helvetica" w:hAnsi="Helvetica" w:cs="Helvetica"/>
          <w:b/>
          <w:bCs/>
          <w:sz w:val="18"/>
          <w:szCs w:val="18"/>
          <w:lang w:val="en-US"/>
        </w:rPr>
        <w:t>Patchy weed control as an approach in precision farming</w:t>
      </w:r>
      <w:r w:rsidRPr="009D5EC0">
        <w:rPr>
          <w:rFonts w:ascii="Helvetica" w:hAnsi="Helvetica" w:cs="Helvetica"/>
          <w:sz w:val="18"/>
          <w:szCs w:val="18"/>
          <w:lang w:val="en-US"/>
        </w:rPr>
        <w:t>. In: Precision agriculture, 2, 1997, Warwick. Warwick: SCI, 1997. v.1, p.307-314.</w:t>
      </w:r>
    </w:p>
    <w:p w14:paraId="5105BAAA" w14:textId="77777777" w:rsidR="000918DA" w:rsidRPr="009D5EC0" w:rsidRDefault="000918DA" w:rsidP="00896910">
      <w:pPr>
        <w:shd w:val="clear" w:color="auto" w:fill="FFFFFF"/>
        <w:ind w:left="142"/>
        <w:jc w:val="both"/>
        <w:rPr>
          <w:rFonts w:ascii="Helvetica" w:hAnsi="Helvetica" w:cs="Helvetica"/>
          <w:sz w:val="18"/>
          <w:szCs w:val="18"/>
          <w:lang w:val="en-US"/>
        </w:rPr>
      </w:pPr>
    </w:p>
    <w:p w14:paraId="63D6E79E" w14:textId="77777777" w:rsidR="00896910" w:rsidRPr="009D5EC0" w:rsidRDefault="00896910" w:rsidP="00896910">
      <w:pPr>
        <w:shd w:val="clear" w:color="auto" w:fill="FFFFFF"/>
        <w:ind w:left="142"/>
        <w:jc w:val="both"/>
        <w:rPr>
          <w:rFonts w:ascii="Helvetica" w:hAnsi="Helvetica" w:cs="Helvetica"/>
          <w:sz w:val="18"/>
          <w:szCs w:val="18"/>
          <w:lang w:val="en-US"/>
        </w:rPr>
      </w:pPr>
      <w:r w:rsidRPr="006F2E10">
        <w:rPr>
          <w:rFonts w:ascii="Helvetica" w:hAnsi="Helvetica" w:cs="Helvetica"/>
          <w:sz w:val="18"/>
          <w:szCs w:val="18"/>
          <w:lang w:val="en-GB"/>
        </w:rPr>
        <w:t>RIBEIRO, M. C. et al. </w:t>
      </w:r>
      <w:r w:rsidRPr="009D5EC0">
        <w:rPr>
          <w:rFonts w:ascii="Helvetica" w:hAnsi="Helvetica" w:cs="Helvetica"/>
          <w:sz w:val="18"/>
          <w:szCs w:val="18"/>
          <w:lang w:val="en-US"/>
        </w:rPr>
        <w:t>(2009). The Brazilian Atlantic Forest: How much is left, and how is the remaining forest distributed? Implications for conservation. </w:t>
      </w:r>
      <w:r w:rsidRPr="009D5EC0">
        <w:rPr>
          <w:rFonts w:ascii="Helvetica" w:hAnsi="Helvetica" w:cs="Helvetica"/>
          <w:b/>
          <w:bCs/>
          <w:sz w:val="18"/>
          <w:szCs w:val="18"/>
          <w:lang w:val="en-US"/>
        </w:rPr>
        <w:t>Biological Conservation</w:t>
      </w:r>
      <w:r w:rsidRPr="009D5EC0">
        <w:rPr>
          <w:rFonts w:ascii="Helvetica" w:hAnsi="Helvetica" w:cs="Helvetica"/>
          <w:sz w:val="18"/>
          <w:szCs w:val="18"/>
          <w:lang w:val="en-US"/>
        </w:rPr>
        <w:t>, V. 142, n. 6, p. 1141-1153.</w:t>
      </w:r>
    </w:p>
    <w:p w14:paraId="46808CC3" w14:textId="77777777" w:rsidR="00896910" w:rsidRPr="009D5EC0" w:rsidRDefault="00896910" w:rsidP="00896910">
      <w:pPr>
        <w:shd w:val="clear" w:color="auto" w:fill="FFFFFF"/>
        <w:ind w:left="142"/>
        <w:jc w:val="both"/>
        <w:rPr>
          <w:rFonts w:ascii="Helvetica" w:hAnsi="Helvetica" w:cs="Helvetica"/>
          <w:sz w:val="18"/>
          <w:szCs w:val="18"/>
          <w:lang w:val="en-GB"/>
        </w:rPr>
      </w:pPr>
    </w:p>
    <w:p w14:paraId="4CA4F20D" w14:textId="77777777" w:rsidR="00896910" w:rsidRPr="009D5EC0" w:rsidRDefault="00896910" w:rsidP="00896910">
      <w:pPr>
        <w:shd w:val="clear" w:color="auto" w:fill="FFFFFF"/>
        <w:ind w:left="142"/>
        <w:jc w:val="both"/>
        <w:rPr>
          <w:rFonts w:ascii="Helvetica" w:hAnsi="Helvetica" w:cs="Helvetica"/>
          <w:sz w:val="18"/>
          <w:szCs w:val="18"/>
          <w:lang w:val="en-US"/>
        </w:rPr>
      </w:pPr>
      <w:r w:rsidRPr="009D5EC0">
        <w:rPr>
          <w:rFonts w:ascii="Helvetica" w:hAnsi="Helvetica" w:cs="Helvetica"/>
          <w:sz w:val="18"/>
          <w:szCs w:val="18"/>
          <w:lang w:val="en-GB"/>
        </w:rPr>
        <w:t>SOARES-FILHO, B. et al. </w:t>
      </w:r>
      <w:r w:rsidRPr="009D5EC0">
        <w:rPr>
          <w:rFonts w:ascii="Helvetica" w:hAnsi="Helvetica" w:cs="Helvetica"/>
          <w:sz w:val="18"/>
          <w:szCs w:val="18"/>
          <w:lang w:val="en-US"/>
        </w:rPr>
        <w:t>(2014). Cracking Brazil’s Forest Code. </w:t>
      </w:r>
      <w:r w:rsidRPr="009D5EC0">
        <w:rPr>
          <w:rFonts w:ascii="Helvetica" w:hAnsi="Helvetica" w:cs="Helvetica"/>
          <w:b/>
          <w:bCs/>
          <w:sz w:val="18"/>
          <w:szCs w:val="18"/>
          <w:lang w:val="en-US"/>
        </w:rPr>
        <w:t>Science,</w:t>
      </w:r>
      <w:r w:rsidRPr="009D5EC0">
        <w:rPr>
          <w:rFonts w:ascii="Helvetica" w:hAnsi="Helvetica" w:cs="Helvetica"/>
          <w:sz w:val="18"/>
          <w:szCs w:val="18"/>
          <w:lang w:val="en-US"/>
        </w:rPr>
        <w:t> V. 344, n. 6182, p. 363-364.</w:t>
      </w:r>
    </w:p>
    <w:p w14:paraId="6EE6B510" w14:textId="77777777" w:rsidR="009D5EC0" w:rsidRPr="009D5EC0" w:rsidRDefault="009D5EC0" w:rsidP="00896910">
      <w:pPr>
        <w:shd w:val="clear" w:color="auto" w:fill="FFFFFF"/>
        <w:ind w:left="142"/>
        <w:jc w:val="both"/>
        <w:rPr>
          <w:rFonts w:ascii="Helvetica" w:hAnsi="Helvetica" w:cs="Helvetica"/>
          <w:sz w:val="18"/>
          <w:szCs w:val="18"/>
          <w:lang w:val="en-US"/>
        </w:rPr>
      </w:pPr>
    </w:p>
    <w:p w14:paraId="23BD0693" w14:textId="77777777" w:rsidR="009D5EC0" w:rsidRPr="009D5EC0" w:rsidRDefault="009D5EC0" w:rsidP="00896910">
      <w:pPr>
        <w:shd w:val="clear" w:color="auto" w:fill="FFFFFF"/>
        <w:ind w:left="142"/>
        <w:jc w:val="both"/>
        <w:rPr>
          <w:rFonts w:ascii="Helvetica" w:hAnsi="Helvetica" w:cs="Helvetica"/>
          <w:sz w:val="18"/>
          <w:szCs w:val="18"/>
          <w:lang w:val="en-US"/>
        </w:rPr>
      </w:pPr>
      <w:r w:rsidRPr="009D5EC0">
        <w:rPr>
          <w:rFonts w:ascii="Helvetica" w:hAnsi="Helvetica" w:cs="Helvetica"/>
          <w:sz w:val="18"/>
          <w:szCs w:val="18"/>
        </w:rPr>
        <w:t xml:space="preserve">TOWNSEND, C. R.; BEGON, M.; HARPER, J. L. </w:t>
      </w:r>
      <w:r w:rsidRPr="009D5EC0">
        <w:rPr>
          <w:rFonts w:ascii="Helvetica" w:hAnsi="Helvetica" w:cs="Helvetica"/>
          <w:b/>
          <w:bCs/>
          <w:sz w:val="18"/>
          <w:szCs w:val="18"/>
        </w:rPr>
        <w:t>Fundamentos em Ecologia</w:t>
      </w:r>
      <w:r w:rsidRPr="009D5EC0">
        <w:rPr>
          <w:rFonts w:ascii="Helvetica" w:hAnsi="Helvetica" w:cs="Helvetica"/>
          <w:sz w:val="18"/>
          <w:szCs w:val="18"/>
        </w:rPr>
        <w:t>. Artmed, Porto Alegre. 2006.</w:t>
      </w:r>
    </w:p>
    <w:p w14:paraId="25B1EE46" w14:textId="77777777" w:rsidR="00864EFE" w:rsidRPr="009D5EC0" w:rsidRDefault="00864EFE" w:rsidP="00896910">
      <w:pPr>
        <w:shd w:val="clear" w:color="auto" w:fill="FFFFFF"/>
        <w:ind w:left="142"/>
        <w:jc w:val="both"/>
        <w:rPr>
          <w:rFonts w:ascii="Helvetica" w:hAnsi="Helvetica" w:cs="Helvetica"/>
          <w:color w:val="FF0000"/>
          <w:sz w:val="18"/>
          <w:szCs w:val="18"/>
          <w:lang w:val="en-US"/>
        </w:rPr>
      </w:pPr>
    </w:p>
    <w:p w14:paraId="360EC819" w14:textId="77777777" w:rsidR="00864EFE" w:rsidRPr="009D5EC0" w:rsidRDefault="00864EFE" w:rsidP="00C92E0D">
      <w:pPr>
        <w:pStyle w:val="default"/>
        <w:shd w:val="clear" w:color="auto" w:fill="FFFFFF"/>
        <w:spacing w:before="0" w:beforeAutospacing="0" w:after="0" w:afterAutospacing="0"/>
        <w:ind w:left="142"/>
        <w:jc w:val="both"/>
        <w:rPr>
          <w:rFonts w:ascii="Helvetica" w:hAnsi="Helvetica" w:cs="Helvetica"/>
          <w:color w:val="333333"/>
          <w:sz w:val="18"/>
          <w:szCs w:val="18"/>
        </w:rPr>
      </w:pPr>
      <w:r w:rsidRPr="009D5EC0">
        <w:rPr>
          <w:rFonts w:ascii="Helvetica" w:hAnsi="Helvetica" w:cs="Helvetica"/>
          <w:color w:val="333333"/>
          <w:sz w:val="18"/>
          <w:szCs w:val="18"/>
        </w:rPr>
        <w:t xml:space="preserve">VILLAGRA, B. L. P. et al. </w:t>
      </w:r>
      <w:r w:rsidRPr="009D5EC0">
        <w:rPr>
          <w:rFonts w:ascii="Helvetica" w:hAnsi="Helvetica" w:cs="Helvetica"/>
          <w:color w:val="333333"/>
          <w:sz w:val="18"/>
          <w:szCs w:val="18"/>
          <w:lang w:val="en-US"/>
        </w:rPr>
        <w:t>(2013). Diversity and abundance of climbers from the Atlantic Forest, southeastern Brazil. </w:t>
      </w:r>
      <w:proofErr w:type="spellStart"/>
      <w:r w:rsidRPr="009D5EC0">
        <w:rPr>
          <w:rFonts w:ascii="Helvetica" w:hAnsi="Helvetica" w:cs="Helvetica"/>
          <w:b/>
          <w:bCs/>
          <w:color w:val="333333"/>
          <w:sz w:val="18"/>
          <w:szCs w:val="18"/>
        </w:rPr>
        <w:t>Biodiversity</w:t>
      </w:r>
      <w:proofErr w:type="spellEnd"/>
      <w:r w:rsidRPr="009D5EC0">
        <w:rPr>
          <w:rFonts w:ascii="Helvetica" w:hAnsi="Helvetica" w:cs="Helvetica"/>
          <w:b/>
          <w:bCs/>
          <w:color w:val="333333"/>
          <w:sz w:val="18"/>
          <w:szCs w:val="18"/>
        </w:rPr>
        <w:t xml:space="preserve"> </w:t>
      </w:r>
      <w:proofErr w:type="spellStart"/>
      <w:r w:rsidRPr="009D5EC0">
        <w:rPr>
          <w:rFonts w:ascii="Helvetica" w:hAnsi="Helvetica" w:cs="Helvetica"/>
          <w:b/>
          <w:bCs/>
          <w:color w:val="333333"/>
          <w:sz w:val="18"/>
          <w:szCs w:val="18"/>
        </w:rPr>
        <w:t>and</w:t>
      </w:r>
      <w:proofErr w:type="spellEnd"/>
      <w:r w:rsidRPr="009D5EC0">
        <w:rPr>
          <w:rFonts w:ascii="Helvetica" w:hAnsi="Helvetica" w:cs="Helvetica"/>
          <w:b/>
          <w:bCs/>
          <w:color w:val="333333"/>
          <w:sz w:val="18"/>
          <w:szCs w:val="18"/>
        </w:rPr>
        <w:t xml:space="preserve"> </w:t>
      </w:r>
      <w:proofErr w:type="spellStart"/>
      <w:r w:rsidRPr="009D5EC0">
        <w:rPr>
          <w:rFonts w:ascii="Helvetica" w:hAnsi="Helvetica" w:cs="Helvetica"/>
          <w:b/>
          <w:bCs/>
          <w:color w:val="333333"/>
          <w:sz w:val="18"/>
          <w:szCs w:val="18"/>
        </w:rPr>
        <w:t>Conservation</w:t>
      </w:r>
      <w:proofErr w:type="spellEnd"/>
      <w:r w:rsidRPr="009D5EC0">
        <w:rPr>
          <w:rFonts w:ascii="Helvetica" w:hAnsi="Helvetica" w:cs="Helvetica"/>
          <w:color w:val="333333"/>
          <w:sz w:val="18"/>
          <w:szCs w:val="18"/>
        </w:rPr>
        <w:t>, London, V. 22, n. 11, p. 2505-2517.</w:t>
      </w:r>
    </w:p>
    <w:p w14:paraId="701F4AA9" w14:textId="77777777" w:rsidR="00864EFE" w:rsidRPr="009D5EC0" w:rsidRDefault="00864EFE" w:rsidP="00C92E0D">
      <w:pPr>
        <w:shd w:val="clear" w:color="auto" w:fill="FFFFFF"/>
        <w:ind w:left="142"/>
        <w:jc w:val="both"/>
        <w:rPr>
          <w:rFonts w:ascii="Helvetica" w:hAnsi="Helvetica" w:cs="Helvetica"/>
          <w:color w:val="FF0000"/>
          <w:sz w:val="18"/>
          <w:szCs w:val="18"/>
          <w:lang w:val="pt-BR"/>
        </w:rPr>
      </w:pPr>
    </w:p>
    <w:p w14:paraId="7B801E97" w14:textId="77777777" w:rsidR="009D5EC0" w:rsidRPr="00C92E0D" w:rsidRDefault="009D5EC0">
      <w:pPr>
        <w:shd w:val="clear" w:color="auto" w:fill="FFFFFF"/>
        <w:ind w:left="142"/>
        <w:jc w:val="both"/>
        <w:rPr>
          <w:rFonts w:ascii="Helvetica" w:hAnsi="Helvetica" w:cs="Arial"/>
          <w:color w:val="FF0000"/>
          <w:sz w:val="18"/>
          <w:szCs w:val="18"/>
        </w:rPr>
      </w:pPr>
    </w:p>
    <w:sectPr w:rsidR="009D5EC0" w:rsidRPr="00C92E0D">
      <w:headerReference w:type="default" r:id="rId12"/>
      <w:footerReference w:type="default" r:id="rId13"/>
      <w:pgSz w:w="11920" w:h="16840"/>
      <w:pgMar w:top="1620" w:right="1020" w:bottom="880" w:left="1020" w:header="11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D5BF" w14:textId="77777777" w:rsidR="00B1089B" w:rsidRDefault="00B1089B">
      <w:r>
        <w:separator/>
      </w:r>
    </w:p>
  </w:endnote>
  <w:endnote w:type="continuationSeparator" w:id="0">
    <w:p w14:paraId="5BDB3A9E" w14:textId="77777777" w:rsidR="00B1089B" w:rsidRDefault="00B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B6B5" w14:textId="77777777" w:rsidR="00AA7C60" w:rsidRDefault="00AA7C60">
    <w:pPr>
      <w:widowControl w:val="0"/>
      <w:spacing w:before="212"/>
      <w:ind w:left="412"/>
      <w:rPr>
        <w:rFonts w:ascii="Helvetica Neue" w:eastAsia="Helvetica Neue" w:hAnsi="Helvetica Neue" w:cs="Helvetica Neue"/>
        <w:sz w:val="18"/>
        <w:szCs w:val="18"/>
      </w:rPr>
    </w:pPr>
  </w:p>
  <w:p w14:paraId="79562E85" w14:textId="7E5D21E4" w:rsidR="00AA7C60" w:rsidRDefault="00CD7CBA">
    <w:pPr>
      <w:widowControl w:val="0"/>
      <w:pBdr>
        <w:top w:val="nil"/>
        <w:left w:val="nil"/>
        <w:bottom w:val="nil"/>
        <w:right w:val="nil"/>
        <w:between w:val="nil"/>
      </w:pBdr>
      <w:spacing w:line="14" w:lineRule="auto"/>
      <w:ind w:left="-1020"/>
      <w:rPr>
        <w:rFonts w:ascii="Helvetica Neue" w:eastAsia="Helvetica Neue" w:hAnsi="Helvetica Neue" w:cs="Helvetica Neue"/>
        <w:color w:val="000000"/>
        <w:sz w:val="19"/>
        <w:szCs w:val="19"/>
      </w:rPr>
    </w:pPr>
    <w:r w:rsidRPr="00B94907">
      <w:rPr>
        <w:rFonts w:ascii="Helvetica Neue" w:eastAsia="Helvetica Neue" w:hAnsi="Helvetica Neue" w:cs="Helvetica Neue"/>
        <w:noProof/>
        <w:sz w:val="19"/>
        <w:szCs w:val="19"/>
      </w:rPr>
      <w:drawing>
        <wp:inline distT="0" distB="0" distL="0" distR="0" wp14:anchorId="3E600893" wp14:editId="6D7D6373">
          <wp:extent cx="7493635" cy="629285"/>
          <wp:effectExtent l="0" t="0" r="0" b="0"/>
          <wp:docPr id="6"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
                    <a:extLst>
                      <a:ext uri="{28A0092B-C50C-407E-A947-70E740481C1C}">
                        <a14:useLocalDpi xmlns:a14="http://schemas.microsoft.com/office/drawing/2010/main" val="0"/>
                      </a:ext>
                    </a:extLst>
                  </a:blip>
                  <a:srcRect l="-378" t="-65367" r="-9175"/>
                  <a:stretch>
                    <a:fillRect/>
                  </a:stretch>
                </pic:blipFill>
                <pic:spPr bwMode="auto">
                  <a:xfrm>
                    <a:off x="0" y="0"/>
                    <a:ext cx="7493635" cy="6292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7427E" w14:textId="77777777" w:rsidR="00B1089B" w:rsidRDefault="00B1089B">
      <w:r>
        <w:separator/>
      </w:r>
    </w:p>
  </w:footnote>
  <w:footnote w:type="continuationSeparator" w:id="0">
    <w:p w14:paraId="508055D4" w14:textId="77777777" w:rsidR="00B1089B" w:rsidRDefault="00B10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DF98" w14:textId="3B880C48" w:rsidR="00AA7C60" w:rsidRDefault="00CD7CBA">
    <w:pPr>
      <w:widowControl w:val="0"/>
      <w:pBdr>
        <w:top w:val="nil"/>
        <w:left w:val="nil"/>
        <w:bottom w:val="nil"/>
        <w:right w:val="nil"/>
        <w:between w:val="nil"/>
      </w:pBdr>
      <w:spacing w:line="14" w:lineRule="auto"/>
      <w:ind w:left="-992" w:hanging="27"/>
      <w:rPr>
        <w:rFonts w:ascii="Helvetica Neue" w:eastAsia="Helvetica Neue" w:hAnsi="Helvetica Neue" w:cs="Helvetica Neue"/>
        <w:color w:val="000000"/>
        <w:sz w:val="19"/>
        <w:szCs w:val="19"/>
      </w:rPr>
    </w:pPr>
    <w:r w:rsidRPr="00B94907">
      <w:rPr>
        <w:rFonts w:ascii="Helvetica Neue" w:eastAsia="Helvetica Neue" w:hAnsi="Helvetica Neue" w:cs="Helvetica Neue"/>
        <w:noProof/>
        <w:sz w:val="19"/>
        <w:szCs w:val="19"/>
      </w:rPr>
      <w:drawing>
        <wp:inline distT="0" distB="0" distL="0" distR="0" wp14:anchorId="7ACA4FB0" wp14:editId="3920D494">
          <wp:extent cx="7546975" cy="813435"/>
          <wp:effectExtent l="0" t="0" r="0" b="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l="17" r="17"/>
                  <a:stretch>
                    <a:fillRect/>
                  </a:stretch>
                </pic:blipFill>
                <pic:spPr bwMode="auto">
                  <a:xfrm>
                    <a:off x="0" y="0"/>
                    <a:ext cx="7546975" cy="8134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4FDC"/>
    <w:multiLevelType w:val="multilevel"/>
    <w:tmpl w:val="C5A87596"/>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1" w15:restartNumberingAfterBreak="0">
    <w:nsid w:val="0F276EF4"/>
    <w:multiLevelType w:val="multilevel"/>
    <w:tmpl w:val="AE743802"/>
    <w:lvl w:ilvl="0">
      <w:start w:val="4"/>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2" w15:restartNumberingAfterBreak="0">
    <w:nsid w:val="44D73C6E"/>
    <w:multiLevelType w:val="multilevel"/>
    <w:tmpl w:val="FF144800"/>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4"/>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3" w15:restartNumberingAfterBreak="0">
    <w:nsid w:val="5DE432A7"/>
    <w:multiLevelType w:val="multilevel"/>
    <w:tmpl w:val="80DC1E4E"/>
    <w:lvl w:ilvl="0">
      <w:start w:val="1"/>
      <w:numFmt w:val="decimal"/>
      <w:lvlText w:val="%1"/>
      <w:lvlJc w:val="left"/>
      <w:pPr>
        <w:ind w:left="408" w:hanging="296"/>
      </w:pPr>
      <w:rPr>
        <w:rFonts w:ascii="Helvetica" w:eastAsia="Arial" w:hAnsi="Helvetica" w:cs="Helvetica" w:hint="default"/>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4" w15:restartNumberingAfterBreak="0">
    <w:nsid w:val="61641390"/>
    <w:multiLevelType w:val="hybridMultilevel"/>
    <w:tmpl w:val="A04CFB1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C60"/>
    <w:rsid w:val="000918DA"/>
    <w:rsid w:val="00151260"/>
    <w:rsid w:val="001A5FF1"/>
    <w:rsid w:val="001C3BB1"/>
    <w:rsid w:val="0030689B"/>
    <w:rsid w:val="00324CE2"/>
    <w:rsid w:val="00325FEF"/>
    <w:rsid w:val="004A6463"/>
    <w:rsid w:val="004D373A"/>
    <w:rsid w:val="004F51C3"/>
    <w:rsid w:val="00661CE7"/>
    <w:rsid w:val="00691453"/>
    <w:rsid w:val="006F2E10"/>
    <w:rsid w:val="00754302"/>
    <w:rsid w:val="00864EFE"/>
    <w:rsid w:val="00896910"/>
    <w:rsid w:val="008F3761"/>
    <w:rsid w:val="00912692"/>
    <w:rsid w:val="00970317"/>
    <w:rsid w:val="009D5EC0"/>
    <w:rsid w:val="00AA7C60"/>
    <w:rsid w:val="00B1089B"/>
    <w:rsid w:val="00B94907"/>
    <w:rsid w:val="00B95749"/>
    <w:rsid w:val="00C41403"/>
    <w:rsid w:val="00C92E0D"/>
    <w:rsid w:val="00CD7CBA"/>
    <w:rsid w:val="00D7410C"/>
    <w:rsid w:val="00E231A2"/>
    <w:rsid w:val="00E455B6"/>
    <w:rsid w:val="00E501A7"/>
    <w:rsid w:val="00E65EE8"/>
    <w:rsid w:val="00FD2D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E954B"/>
  <w15:docId w15:val="{B09C9826-C20B-49C4-A1B7-EDFF80B2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pt-PT"/>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Pr>
      <w:sz w:val="24"/>
      <w:szCs w:val="24"/>
      <w:lang w:val="pt-PT"/>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cuodecorpodetexto">
    <w:name w:val="Body Text Indent"/>
    <w:basedOn w:val="Normal"/>
    <w:link w:val="RecuodecorpodetextoChar"/>
    <w:rsid w:val="00E455B6"/>
    <w:pPr>
      <w:ind w:left="567" w:hanging="567"/>
    </w:pPr>
    <w:rPr>
      <w:rFonts w:ascii="Arial Narrow" w:hAnsi="Arial Narrow"/>
      <w:i/>
      <w:color w:val="008000"/>
      <w:sz w:val="20"/>
      <w:szCs w:val="20"/>
      <w:lang w:val="pt-BR"/>
    </w:rPr>
  </w:style>
  <w:style w:type="character" w:customStyle="1" w:styleId="RecuodecorpodetextoChar">
    <w:name w:val="Recuo de corpo de texto Char"/>
    <w:link w:val="Recuodecorpodetexto"/>
    <w:rsid w:val="00E455B6"/>
    <w:rPr>
      <w:rFonts w:ascii="Arial Narrow" w:hAnsi="Arial Narrow"/>
      <w:i/>
      <w:color w:val="008000"/>
      <w:sz w:val="20"/>
      <w:szCs w:val="20"/>
      <w:lang w:val="pt-BR"/>
    </w:rPr>
  </w:style>
  <w:style w:type="paragraph" w:customStyle="1" w:styleId="default">
    <w:name w:val="default"/>
    <w:basedOn w:val="Normal"/>
    <w:rsid w:val="00864EFE"/>
    <w:pPr>
      <w:spacing w:before="100" w:beforeAutospacing="1" w:after="100" w:afterAutospacing="1"/>
    </w:pPr>
    <w:rPr>
      <w:lang w:val="pt-BR"/>
    </w:rPr>
  </w:style>
  <w:style w:type="character" w:styleId="Hyperlink">
    <w:name w:val="Hyperlink"/>
    <w:basedOn w:val="Fontepargpadro"/>
    <w:uiPriority w:val="99"/>
    <w:unhideWhenUsed/>
    <w:rsid w:val="006F2E10"/>
    <w:rPr>
      <w:color w:val="0563C1" w:themeColor="hyperlink"/>
      <w:u w:val="single"/>
    </w:rPr>
  </w:style>
  <w:style w:type="character" w:styleId="MenoPendente">
    <w:name w:val="Unresolved Mention"/>
    <w:basedOn w:val="Fontepargpadro"/>
    <w:uiPriority w:val="99"/>
    <w:semiHidden/>
    <w:unhideWhenUsed/>
    <w:rsid w:val="006F2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078978">
      <w:bodyDiv w:val="1"/>
      <w:marLeft w:val="0"/>
      <w:marRight w:val="0"/>
      <w:marTop w:val="0"/>
      <w:marBottom w:val="0"/>
      <w:divBdr>
        <w:top w:val="none" w:sz="0" w:space="0" w:color="auto"/>
        <w:left w:val="none" w:sz="0" w:space="0" w:color="auto"/>
        <w:bottom w:val="none" w:sz="0" w:space="0" w:color="auto"/>
        <w:right w:val="none" w:sz="0" w:space="0" w:color="auto"/>
      </w:divBdr>
      <w:divsChild>
        <w:div w:id="1444111820">
          <w:marLeft w:val="12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uricio.zorro@ifpb.edu.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Resumo_SIMPIF2</Template>
  <TotalTime>11</TotalTime>
  <Pages>3</Pages>
  <Words>1236</Words>
  <Characters>6680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7901</CharactersWithSpaces>
  <SharedDoc>false</SharedDoc>
  <HLinks>
    <vt:vector size="6" baseType="variant">
      <vt:variant>
        <vt:i4>8323151</vt:i4>
      </vt:variant>
      <vt:variant>
        <vt:i4>0</vt:i4>
      </vt:variant>
      <vt:variant>
        <vt:i4>0</vt:i4>
      </vt:variant>
      <vt:variant>
        <vt:i4>5</vt:i4>
      </vt:variant>
      <vt:variant>
        <vt:lpwstr>mailto:mauricio.zorro@ifpb.edu.br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ASUS</cp:lastModifiedBy>
  <cp:revision>2</cp:revision>
  <dcterms:created xsi:type="dcterms:W3CDTF">2021-10-20T10:28:00Z</dcterms:created>
  <dcterms:modified xsi:type="dcterms:W3CDTF">2021-10-20T10:28:00Z</dcterms:modified>
</cp:coreProperties>
</file>